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A102" w14:textId="16A61B6C" w:rsidR="007770CF" w:rsidRDefault="007770CF" w:rsidP="00427308">
      <w:pPr>
        <w:spacing w:after="0" w:line="240" w:lineRule="auto"/>
        <w:rPr>
          <w:rFonts w:ascii="Arial" w:eastAsia="Calibri" w:hAnsi="Arial" w:cs="Arial"/>
          <w:bCs/>
          <w:color w:val="25215E"/>
          <w:sz w:val="24"/>
          <w:szCs w:val="24"/>
        </w:rPr>
      </w:pPr>
      <w:r>
        <w:rPr>
          <w:rFonts w:ascii="Arial" w:eastAsia="Calibri" w:hAnsi="Arial" w:cs="Arial"/>
          <w:b/>
          <w:noProof/>
          <w:color w:val="25215E"/>
          <w:sz w:val="48"/>
          <w:szCs w:val="48"/>
        </w:rPr>
        <w:drawing>
          <wp:anchor distT="0" distB="0" distL="114300" distR="114300" simplePos="0" relativeHeight="251658240" behindDoc="1" locked="0" layoutInCell="1" allowOverlap="1" wp14:anchorId="049FBEAC" wp14:editId="1914D728">
            <wp:simplePos x="0" y="0"/>
            <wp:positionH relativeFrom="margin">
              <wp:posOffset>-31750</wp:posOffset>
            </wp:positionH>
            <wp:positionV relativeFrom="paragraph">
              <wp:posOffset>-28575</wp:posOffset>
            </wp:positionV>
            <wp:extent cx="3335020" cy="895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895985"/>
                    </a:xfrm>
                    <a:prstGeom prst="rect">
                      <a:avLst/>
                    </a:prstGeom>
                    <a:noFill/>
                  </pic:spPr>
                </pic:pic>
              </a:graphicData>
            </a:graphic>
          </wp:anchor>
        </w:drawing>
      </w:r>
    </w:p>
    <w:p w14:paraId="7D76AB1D" w14:textId="4C8F702B" w:rsidR="003C75A2" w:rsidRDefault="003C75A2" w:rsidP="00427308">
      <w:pPr>
        <w:spacing w:after="0" w:line="240" w:lineRule="auto"/>
        <w:rPr>
          <w:rFonts w:ascii="Arial" w:eastAsia="Calibri" w:hAnsi="Arial" w:cs="Arial"/>
          <w:bCs/>
          <w:color w:val="25215E"/>
          <w:sz w:val="24"/>
          <w:szCs w:val="24"/>
        </w:rPr>
      </w:pPr>
    </w:p>
    <w:p w14:paraId="35CF0C8B" w14:textId="6321120D" w:rsidR="003C75A2" w:rsidRDefault="003C75A2" w:rsidP="00427308">
      <w:pPr>
        <w:spacing w:after="0" w:line="240" w:lineRule="auto"/>
        <w:rPr>
          <w:rFonts w:ascii="Arial" w:eastAsia="Calibri" w:hAnsi="Arial" w:cs="Arial"/>
          <w:bCs/>
          <w:color w:val="25215E"/>
          <w:sz w:val="24"/>
          <w:szCs w:val="24"/>
        </w:rPr>
      </w:pPr>
    </w:p>
    <w:p w14:paraId="06BE6999" w14:textId="51E5C323" w:rsidR="003C75A2" w:rsidRDefault="003C75A2" w:rsidP="00427308">
      <w:pPr>
        <w:spacing w:after="0" w:line="240" w:lineRule="auto"/>
        <w:rPr>
          <w:rFonts w:ascii="Arial" w:eastAsia="Calibri" w:hAnsi="Arial" w:cs="Arial"/>
          <w:bCs/>
          <w:color w:val="25215E"/>
          <w:sz w:val="24"/>
          <w:szCs w:val="24"/>
        </w:rPr>
      </w:pPr>
    </w:p>
    <w:p w14:paraId="767BE429" w14:textId="502F4FC6" w:rsidR="003C75A2" w:rsidRDefault="003C75A2" w:rsidP="00427308">
      <w:pPr>
        <w:spacing w:after="0" w:line="240" w:lineRule="auto"/>
        <w:rPr>
          <w:rFonts w:ascii="Arial" w:eastAsia="Calibri" w:hAnsi="Arial" w:cs="Arial"/>
          <w:bCs/>
          <w:color w:val="25215E"/>
          <w:sz w:val="24"/>
          <w:szCs w:val="24"/>
        </w:rPr>
      </w:pPr>
    </w:p>
    <w:p w14:paraId="6757B1B8" w14:textId="77777777" w:rsidR="00787172" w:rsidRDefault="00787172" w:rsidP="00787172">
      <w:pPr>
        <w:spacing w:after="0" w:line="240" w:lineRule="auto"/>
        <w:ind w:right="992"/>
      </w:pPr>
    </w:p>
    <w:p w14:paraId="2A49E0B9" w14:textId="77777777" w:rsidR="00787172" w:rsidRDefault="00787172" w:rsidP="00787172">
      <w:pPr>
        <w:spacing w:after="0" w:line="240" w:lineRule="auto"/>
        <w:ind w:right="992"/>
      </w:pPr>
      <w:r>
        <w:rPr>
          <w:rFonts w:ascii="Arial" w:hAnsi="Arial" w:cs="Arial"/>
          <w:noProof/>
          <w:sz w:val="24"/>
          <w:szCs w:val="24"/>
          <w:lang w:eastAsia="en-CA"/>
        </w:rPr>
        <mc:AlternateContent>
          <mc:Choice Requires="wps">
            <w:drawing>
              <wp:anchor distT="0" distB="0" distL="114300" distR="114300" simplePos="0" relativeHeight="251660288" behindDoc="0" locked="0" layoutInCell="1" allowOverlap="1" wp14:anchorId="7E8229CF" wp14:editId="628AF8B6">
                <wp:simplePos x="0" y="0"/>
                <wp:positionH relativeFrom="column">
                  <wp:posOffset>-70485</wp:posOffset>
                </wp:positionH>
                <wp:positionV relativeFrom="paragraph">
                  <wp:posOffset>10160</wp:posOffset>
                </wp:positionV>
                <wp:extent cx="6410325" cy="494665"/>
                <wp:effectExtent l="9525" t="12065" r="9525" b="7620"/>
                <wp:wrapNone/>
                <wp:docPr id="71066749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94665"/>
                        </a:xfrm>
                        <a:prstGeom prst="rect">
                          <a:avLst/>
                        </a:prstGeom>
                        <a:solidFill>
                          <a:srgbClr val="FFFFFF"/>
                        </a:solidFill>
                        <a:ln w="9525">
                          <a:solidFill>
                            <a:srgbClr val="000000"/>
                          </a:solidFill>
                          <a:miter lim="800000"/>
                          <a:headEnd/>
                          <a:tailEnd/>
                        </a:ln>
                      </wps:spPr>
                      <wps:txbx>
                        <w:txbxContent>
                          <w:p w14:paraId="4B8EA10C" w14:textId="77777777" w:rsidR="00787172" w:rsidRPr="00070A91" w:rsidRDefault="00787172" w:rsidP="00787172">
                            <w:pPr>
                              <w:pStyle w:val="NoSpacing"/>
                              <w:jc w:val="center"/>
                              <w:rPr>
                                <w:b/>
                                <w:sz w:val="24"/>
                                <w:szCs w:val="24"/>
                              </w:rPr>
                            </w:pPr>
                            <w:r w:rsidRPr="00070A91">
                              <w:rPr>
                                <w:b/>
                                <w:sz w:val="24"/>
                                <w:szCs w:val="24"/>
                              </w:rPr>
                              <w:t>TOWNSHIP OF WELLINGTON NORTH</w:t>
                            </w:r>
                            <w:r>
                              <w:rPr>
                                <w:b/>
                                <w:sz w:val="24"/>
                                <w:szCs w:val="24"/>
                              </w:rPr>
                              <w:t xml:space="preserve">: </w:t>
                            </w:r>
                            <w:r w:rsidRPr="00070A91">
                              <w:rPr>
                                <w:b/>
                                <w:sz w:val="24"/>
                                <w:szCs w:val="24"/>
                              </w:rPr>
                              <w:t xml:space="preserve">GROWTH MANAGEMENT </w:t>
                            </w:r>
                            <w:r>
                              <w:rPr>
                                <w:b/>
                                <w:sz w:val="24"/>
                                <w:szCs w:val="24"/>
                              </w:rPr>
                              <w:t>ACTION PLAN</w:t>
                            </w:r>
                          </w:p>
                          <w:p w14:paraId="39C51650" w14:textId="77777777" w:rsidR="00787172" w:rsidRPr="00070A91" w:rsidRDefault="00787172" w:rsidP="00787172">
                            <w:pPr>
                              <w:pStyle w:val="NoSpacing"/>
                              <w:jc w:val="center"/>
                              <w:rPr>
                                <w:b/>
                                <w:sz w:val="24"/>
                                <w:szCs w:val="24"/>
                              </w:rPr>
                            </w:pPr>
                            <w:r w:rsidRPr="00070A91">
                              <w:rPr>
                                <w:b/>
                                <w:sz w:val="24"/>
                                <w:szCs w:val="24"/>
                              </w:rPr>
                              <w:t>TERMS OF REFERENCE</w:t>
                            </w:r>
                          </w:p>
                          <w:p w14:paraId="58F5C371" w14:textId="77777777" w:rsidR="00787172" w:rsidRDefault="00787172" w:rsidP="007871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229CF" id="_x0000_t202" coordsize="21600,21600" o:spt="202" path="m,l,21600r21600,l21600,xe">
                <v:stroke joinstyle="miter"/>
                <v:path gradientshapeok="t" o:connecttype="rect"/>
              </v:shapetype>
              <v:shape id="Text Box 19" o:spid="_x0000_s1026" type="#_x0000_t202" style="position:absolute;margin-left:-5.55pt;margin-top:.8pt;width:504.75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">
                <v:textbox>
                  <w:txbxContent>
                    <w:p w14:paraId="4B8EA10C" w14:textId="77777777" w:rsidR="00787172" w:rsidRPr="00070A91" w:rsidRDefault="00787172" w:rsidP="00787172">
                      <w:pPr>
                        <w:pStyle w:val="NoSpacing"/>
                        <w:jc w:val="center"/>
                        <w:rPr>
                          <w:b/>
                          <w:sz w:val="24"/>
                          <w:szCs w:val="24"/>
                        </w:rPr>
                      </w:pPr>
                      <w:r w:rsidRPr="00070A91">
                        <w:rPr>
                          <w:b/>
                          <w:sz w:val="24"/>
                          <w:szCs w:val="24"/>
                        </w:rPr>
                        <w:t>TOWNSHIP OF WELLINGTON NORTH</w:t>
                      </w:r>
                      <w:r>
                        <w:rPr>
                          <w:b/>
                          <w:sz w:val="24"/>
                          <w:szCs w:val="24"/>
                        </w:rPr>
                        <w:t xml:space="preserve">: </w:t>
                      </w:r>
                      <w:r w:rsidRPr="00070A91">
                        <w:rPr>
                          <w:b/>
                          <w:sz w:val="24"/>
                          <w:szCs w:val="24"/>
                        </w:rPr>
                        <w:t xml:space="preserve">GROWTH MANAGEMENT </w:t>
                      </w:r>
                      <w:r>
                        <w:rPr>
                          <w:b/>
                          <w:sz w:val="24"/>
                          <w:szCs w:val="24"/>
                        </w:rPr>
                        <w:t>ACTION PLAN</w:t>
                      </w:r>
                    </w:p>
                    <w:p w14:paraId="39C51650" w14:textId="77777777" w:rsidR="00787172" w:rsidRPr="00070A91" w:rsidRDefault="00787172" w:rsidP="00787172">
                      <w:pPr>
                        <w:pStyle w:val="NoSpacing"/>
                        <w:jc w:val="center"/>
                        <w:rPr>
                          <w:b/>
                          <w:sz w:val="24"/>
                          <w:szCs w:val="24"/>
                        </w:rPr>
                      </w:pPr>
                      <w:r w:rsidRPr="00070A91">
                        <w:rPr>
                          <w:b/>
                          <w:sz w:val="24"/>
                          <w:szCs w:val="24"/>
                        </w:rPr>
                        <w:t>TERMS OF REFERENCE</w:t>
                      </w:r>
                    </w:p>
                    <w:p w14:paraId="58F5C371" w14:textId="77777777" w:rsidR="00787172" w:rsidRDefault="00787172" w:rsidP="00787172"/>
                  </w:txbxContent>
                </v:textbox>
              </v:shape>
            </w:pict>
          </mc:Fallback>
        </mc:AlternateContent>
      </w:r>
    </w:p>
    <w:p w14:paraId="6F3EDCDD" w14:textId="77777777" w:rsidR="00787172" w:rsidRDefault="00787172" w:rsidP="00787172">
      <w:pPr>
        <w:pStyle w:val="NoSpacing"/>
        <w:jc w:val="center"/>
        <w:rPr>
          <w:b/>
          <w:sz w:val="22"/>
          <w:szCs w:val="22"/>
        </w:rPr>
      </w:pPr>
    </w:p>
    <w:p w14:paraId="59AC0B4F" w14:textId="77777777" w:rsidR="00787172" w:rsidRDefault="00787172" w:rsidP="00787172">
      <w:pPr>
        <w:pStyle w:val="NoSpacing"/>
        <w:jc w:val="center"/>
        <w:rPr>
          <w:b/>
          <w:sz w:val="22"/>
          <w:szCs w:val="22"/>
        </w:rPr>
      </w:pPr>
    </w:p>
    <w:p w14:paraId="383ACDCF" w14:textId="77777777" w:rsidR="00787172" w:rsidRDefault="00787172" w:rsidP="00787172">
      <w:pPr>
        <w:pStyle w:val="NoSpacing"/>
      </w:pPr>
    </w:p>
    <w:p w14:paraId="42F65E8F" w14:textId="2316E0C7" w:rsidR="00787172" w:rsidRPr="00070A91" w:rsidRDefault="00787172" w:rsidP="00787172">
      <w:pPr>
        <w:pStyle w:val="NoSpacing"/>
        <w:spacing w:line="276" w:lineRule="auto"/>
        <w:jc w:val="center"/>
        <w:rPr>
          <w:b/>
          <w:i/>
          <w:sz w:val="24"/>
          <w:szCs w:val="24"/>
        </w:rPr>
      </w:pPr>
      <w:r w:rsidRPr="00070A91">
        <w:rPr>
          <w:b/>
          <w:i/>
          <w:sz w:val="24"/>
          <w:szCs w:val="24"/>
        </w:rPr>
        <w:t>The</w:t>
      </w:r>
      <w:r>
        <w:rPr>
          <w:b/>
          <w:i/>
          <w:sz w:val="24"/>
          <w:szCs w:val="24"/>
        </w:rPr>
        <w:t xml:space="preserve"> </w:t>
      </w:r>
      <w:r w:rsidRPr="00070A91">
        <w:rPr>
          <w:b/>
          <w:i/>
          <w:sz w:val="24"/>
          <w:szCs w:val="24"/>
        </w:rPr>
        <w:t>Terms of Reference</w:t>
      </w:r>
      <w:r w:rsidR="00125E7E">
        <w:rPr>
          <w:b/>
          <w:i/>
          <w:sz w:val="24"/>
          <w:szCs w:val="24"/>
        </w:rPr>
        <w:t>,</w:t>
      </w:r>
      <w:r w:rsidRPr="00070A91">
        <w:rPr>
          <w:b/>
          <w:i/>
          <w:sz w:val="24"/>
          <w:szCs w:val="24"/>
        </w:rPr>
        <w:t xml:space="preserve"> approved by Wellington North </w:t>
      </w:r>
      <w:r w:rsidR="000B7A9B">
        <w:rPr>
          <w:b/>
          <w:i/>
          <w:sz w:val="24"/>
          <w:szCs w:val="24"/>
        </w:rPr>
        <w:t>C</w:t>
      </w:r>
      <w:r w:rsidRPr="00070A91">
        <w:rPr>
          <w:b/>
          <w:i/>
          <w:sz w:val="24"/>
          <w:szCs w:val="24"/>
        </w:rPr>
        <w:t xml:space="preserve">ouncil </w:t>
      </w:r>
      <w:r w:rsidR="00125E7E">
        <w:rPr>
          <w:b/>
          <w:i/>
          <w:sz w:val="24"/>
          <w:szCs w:val="24"/>
        </w:rPr>
        <w:t>on September 11</w:t>
      </w:r>
      <w:r w:rsidR="00125E7E" w:rsidRPr="00125E7E">
        <w:rPr>
          <w:b/>
          <w:i/>
          <w:sz w:val="24"/>
          <w:szCs w:val="24"/>
          <w:vertAlign w:val="superscript"/>
        </w:rPr>
        <w:t>th</w:t>
      </w:r>
      <w:r w:rsidR="00125E7E">
        <w:rPr>
          <w:b/>
          <w:i/>
          <w:sz w:val="24"/>
          <w:szCs w:val="24"/>
        </w:rPr>
        <w:t>, 2023,</w:t>
      </w:r>
      <w:r w:rsidRPr="00070A91">
        <w:rPr>
          <w:b/>
          <w:i/>
          <w:sz w:val="24"/>
          <w:szCs w:val="24"/>
        </w:rPr>
        <w:t xml:space="preserve"> </w:t>
      </w:r>
      <w:r>
        <w:rPr>
          <w:b/>
          <w:i/>
          <w:sz w:val="24"/>
          <w:szCs w:val="24"/>
        </w:rPr>
        <w:t>will be utilized to</w:t>
      </w:r>
      <w:r w:rsidRPr="00070A91">
        <w:rPr>
          <w:b/>
          <w:i/>
          <w:sz w:val="24"/>
          <w:szCs w:val="24"/>
        </w:rPr>
        <w:t xml:space="preserve"> help frame the scope and establish</w:t>
      </w:r>
      <w:r>
        <w:rPr>
          <w:b/>
          <w:i/>
          <w:sz w:val="24"/>
          <w:szCs w:val="24"/>
        </w:rPr>
        <w:t xml:space="preserve"> </w:t>
      </w:r>
      <w:r w:rsidRPr="00070A91">
        <w:rPr>
          <w:b/>
          <w:i/>
          <w:sz w:val="24"/>
          <w:szCs w:val="24"/>
        </w:rPr>
        <w:t xml:space="preserve">guidelines for the completion of a comprehensive Growth Management </w:t>
      </w:r>
      <w:r w:rsidR="00345F8E">
        <w:rPr>
          <w:b/>
          <w:i/>
          <w:sz w:val="24"/>
          <w:szCs w:val="24"/>
        </w:rPr>
        <w:t>Action Plan</w:t>
      </w:r>
      <w:r w:rsidRPr="00070A91">
        <w:rPr>
          <w:b/>
          <w:i/>
          <w:sz w:val="24"/>
          <w:szCs w:val="24"/>
        </w:rPr>
        <w:t>.</w:t>
      </w:r>
    </w:p>
    <w:p w14:paraId="00965E0F" w14:textId="77777777" w:rsidR="00787172" w:rsidRDefault="00787172" w:rsidP="00787172">
      <w:pPr>
        <w:pStyle w:val="NoSpacing"/>
        <w:spacing w:line="276" w:lineRule="auto"/>
        <w:rPr>
          <w:b/>
          <w:sz w:val="24"/>
          <w:szCs w:val="24"/>
        </w:rPr>
      </w:pPr>
    </w:p>
    <w:p w14:paraId="23A30B37" w14:textId="311C2D85" w:rsidR="00787172" w:rsidRPr="004D7359" w:rsidRDefault="00787172" w:rsidP="004D7359">
      <w:pPr>
        <w:pStyle w:val="NoSpacing"/>
        <w:numPr>
          <w:ilvl w:val="0"/>
          <w:numId w:val="41"/>
        </w:numPr>
        <w:tabs>
          <w:tab w:val="left" w:pos="630"/>
        </w:tabs>
        <w:spacing w:line="276" w:lineRule="auto"/>
        <w:rPr>
          <w:b/>
          <w:sz w:val="28"/>
          <w:szCs w:val="28"/>
        </w:rPr>
      </w:pPr>
      <w:r w:rsidRPr="004D7359">
        <w:rPr>
          <w:b/>
          <w:sz w:val="28"/>
          <w:szCs w:val="28"/>
        </w:rPr>
        <w:t>Executive Summary:</w:t>
      </w:r>
      <w:r w:rsidRPr="004D7359">
        <w:rPr>
          <w:b/>
          <w:sz w:val="28"/>
          <w:szCs w:val="28"/>
        </w:rPr>
        <w:tab/>
      </w:r>
    </w:p>
    <w:p w14:paraId="40F20570" w14:textId="77777777" w:rsidR="00787172" w:rsidRDefault="00787172" w:rsidP="00787172">
      <w:pPr>
        <w:pStyle w:val="NoSpacing"/>
        <w:tabs>
          <w:tab w:val="left" w:pos="630"/>
        </w:tabs>
        <w:spacing w:line="276" w:lineRule="auto"/>
        <w:rPr>
          <w:rFonts w:asciiTheme="minorHAnsi" w:hAnsiTheme="minorHAnsi"/>
          <w:sz w:val="22"/>
          <w:szCs w:val="22"/>
        </w:rPr>
      </w:pPr>
    </w:p>
    <w:p w14:paraId="1FC77178" w14:textId="77777777" w:rsidR="00787172" w:rsidRPr="00194360" w:rsidRDefault="00787172" w:rsidP="00787172">
      <w:pPr>
        <w:pStyle w:val="NoSpacing"/>
        <w:tabs>
          <w:tab w:val="left" w:pos="630"/>
        </w:tabs>
        <w:spacing w:line="276" w:lineRule="auto"/>
        <w:rPr>
          <w:rFonts w:asciiTheme="minorHAnsi" w:hAnsiTheme="minorHAnsi"/>
          <w:sz w:val="22"/>
          <w:szCs w:val="22"/>
        </w:rPr>
      </w:pPr>
      <w:r w:rsidRPr="00194360">
        <w:rPr>
          <w:rFonts w:asciiTheme="minorHAnsi" w:hAnsiTheme="minorHAnsi"/>
          <w:sz w:val="22"/>
          <w:szCs w:val="22"/>
        </w:rPr>
        <w:t>In 2017, Wellington North adopted its first Growth Management Strategy.  This strategy outlined the existing provincial planning context for growth, identified preferred scenarios for development and defined capacity considerations. It involved extensive community consultation and provided steps for implementation at the municipal level. Since its adoption, the strategy has been a valuable tool as the municipality faced increased growth pressure, shortages in attainable housing as well as planning for key infrastructure to support the changing needs of the community. It was also a key input in the County of Wellington’s own work to review and update the Official Plan (still underway).</w:t>
      </w:r>
    </w:p>
    <w:p w14:paraId="4158C73C" w14:textId="77777777" w:rsidR="00787172" w:rsidRDefault="00787172" w:rsidP="00787172">
      <w:pPr>
        <w:pStyle w:val="NoSpacing"/>
        <w:tabs>
          <w:tab w:val="left" w:pos="630"/>
        </w:tabs>
        <w:spacing w:line="276" w:lineRule="auto"/>
        <w:rPr>
          <w:rFonts w:asciiTheme="minorHAnsi" w:hAnsiTheme="minorHAnsi"/>
          <w:sz w:val="22"/>
          <w:szCs w:val="22"/>
        </w:rPr>
      </w:pPr>
    </w:p>
    <w:p w14:paraId="69AB839E" w14:textId="77777777" w:rsidR="00DA4BC3" w:rsidRDefault="00787172" w:rsidP="00787172">
      <w:pPr>
        <w:pStyle w:val="NoSpacing"/>
        <w:tabs>
          <w:tab w:val="left" w:pos="630"/>
        </w:tabs>
        <w:spacing w:line="276" w:lineRule="auto"/>
        <w:rPr>
          <w:rFonts w:asciiTheme="minorHAnsi" w:hAnsiTheme="minorHAnsi"/>
          <w:sz w:val="22"/>
          <w:szCs w:val="22"/>
        </w:rPr>
      </w:pPr>
      <w:r>
        <w:rPr>
          <w:rFonts w:asciiTheme="minorHAnsi" w:hAnsiTheme="minorHAnsi"/>
          <w:sz w:val="22"/>
          <w:szCs w:val="22"/>
        </w:rPr>
        <w:t xml:space="preserve">As the context for growth continues to change, there is an opportunity to refresh the growth management work and update it to address additional considerations that will help the municipality navigate the next phase of development – specifically related to key actions over the next 10-15 years.  </w:t>
      </w:r>
    </w:p>
    <w:p w14:paraId="3C69066C" w14:textId="77777777" w:rsidR="00DA4BC3" w:rsidRDefault="00DA4BC3" w:rsidP="00787172">
      <w:pPr>
        <w:pStyle w:val="NoSpacing"/>
        <w:tabs>
          <w:tab w:val="left" w:pos="630"/>
        </w:tabs>
        <w:spacing w:line="276" w:lineRule="auto"/>
        <w:rPr>
          <w:rFonts w:asciiTheme="minorHAnsi" w:hAnsiTheme="minorHAnsi"/>
          <w:sz w:val="22"/>
          <w:szCs w:val="22"/>
        </w:rPr>
      </w:pPr>
    </w:p>
    <w:p w14:paraId="05E01CF2" w14:textId="73E53D2E" w:rsidR="00787172" w:rsidRDefault="00787172" w:rsidP="00787172">
      <w:pPr>
        <w:pStyle w:val="NoSpacing"/>
        <w:tabs>
          <w:tab w:val="left" w:pos="630"/>
        </w:tabs>
        <w:spacing w:line="276" w:lineRule="auto"/>
        <w:rPr>
          <w:rFonts w:asciiTheme="minorHAnsi" w:hAnsiTheme="minorHAnsi"/>
          <w:sz w:val="22"/>
          <w:szCs w:val="22"/>
        </w:rPr>
      </w:pPr>
      <w:r>
        <w:rPr>
          <w:rFonts w:asciiTheme="minorHAnsi" w:hAnsiTheme="minorHAnsi"/>
          <w:sz w:val="22"/>
          <w:szCs w:val="22"/>
        </w:rPr>
        <w:t>This includes:</w:t>
      </w:r>
    </w:p>
    <w:p w14:paraId="01C322B8" w14:textId="6A3FA623" w:rsidR="00787172" w:rsidRPr="00AB40FD"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Updated growth forecasts and timing based on recent trends</w:t>
      </w:r>
      <w:r w:rsidR="00DA4BC3">
        <w:rPr>
          <w:rFonts w:asciiTheme="minorHAnsi" w:hAnsiTheme="minorHAnsi"/>
          <w:sz w:val="22"/>
          <w:szCs w:val="22"/>
        </w:rPr>
        <w:t>.</w:t>
      </w:r>
    </w:p>
    <w:p w14:paraId="3617A62A"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 xml:space="preserve">Growth location review </w:t>
      </w:r>
    </w:p>
    <w:p w14:paraId="444E7160"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Residential and ICI</w:t>
      </w:r>
    </w:p>
    <w:p w14:paraId="106051BC" w14:textId="77777777" w:rsidR="00787172" w:rsidRPr="006D2001" w:rsidRDefault="00787172" w:rsidP="00787172">
      <w:pPr>
        <w:pStyle w:val="NoSpacing"/>
        <w:numPr>
          <w:ilvl w:val="1"/>
          <w:numId w:val="37"/>
        </w:numPr>
        <w:tabs>
          <w:tab w:val="left" w:pos="630"/>
        </w:tabs>
        <w:spacing w:line="276" w:lineRule="auto"/>
        <w:rPr>
          <w:rFonts w:asciiTheme="minorHAnsi" w:hAnsiTheme="minorHAnsi"/>
          <w:sz w:val="22"/>
          <w:szCs w:val="22"/>
        </w:rPr>
      </w:pPr>
      <w:r w:rsidRPr="006D2001">
        <w:rPr>
          <w:rFonts w:asciiTheme="minorHAnsi" w:hAnsiTheme="minorHAnsi"/>
          <w:sz w:val="22"/>
          <w:szCs w:val="22"/>
        </w:rPr>
        <w:t xml:space="preserve">Employment </w:t>
      </w:r>
      <w:r>
        <w:rPr>
          <w:rFonts w:asciiTheme="minorHAnsi" w:hAnsiTheme="minorHAnsi"/>
          <w:sz w:val="22"/>
          <w:szCs w:val="22"/>
        </w:rPr>
        <w:t>A</w:t>
      </w:r>
      <w:r w:rsidRPr="006D2001">
        <w:rPr>
          <w:rFonts w:asciiTheme="minorHAnsi" w:hAnsiTheme="minorHAnsi"/>
          <w:sz w:val="22"/>
          <w:szCs w:val="22"/>
        </w:rPr>
        <w:t>reas and requirements</w:t>
      </w:r>
    </w:p>
    <w:p w14:paraId="5A2C5550"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Impacts to Core Services (External Focused)</w:t>
      </w:r>
    </w:p>
    <w:p w14:paraId="71D1CADB"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 xml:space="preserve">Environmental Protection /Servicing requirements (Water, Wastewater, Stormwater) </w:t>
      </w:r>
    </w:p>
    <w:p w14:paraId="186029E0"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sidRPr="0068381F">
        <w:rPr>
          <w:rFonts w:asciiTheme="minorHAnsi" w:hAnsiTheme="minorHAnsi"/>
          <w:sz w:val="22"/>
          <w:szCs w:val="22"/>
        </w:rPr>
        <w:t xml:space="preserve">Transportation </w:t>
      </w:r>
      <w:r>
        <w:rPr>
          <w:rFonts w:asciiTheme="minorHAnsi" w:hAnsiTheme="minorHAnsi"/>
          <w:sz w:val="22"/>
          <w:szCs w:val="22"/>
        </w:rPr>
        <w:t>N</w:t>
      </w:r>
      <w:r w:rsidRPr="0068381F">
        <w:rPr>
          <w:rFonts w:asciiTheme="minorHAnsi" w:hAnsiTheme="minorHAnsi"/>
          <w:sz w:val="22"/>
          <w:szCs w:val="22"/>
        </w:rPr>
        <w:t>eeds (Roads, Sidewalks, Cycling, Parking</w:t>
      </w:r>
      <w:r>
        <w:rPr>
          <w:rFonts w:asciiTheme="minorHAnsi" w:hAnsiTheme="minorHAnsi"/>
          <w:sz w:val="22"/>
          <w:szCs w:val="22"/>
        </w:rPr>
        <w:t>, Operations</w:t>
      </w:r>
      <w:r w:rsidRPr="0068381F">
        <w:rPr>
          <w:rFonts w:asciiTheme="minorHAnsi" w:hAnsiTheme="minorHAnsi"/>
          <w:sz w:val="22"/>
          <w:szCs w:val="22"/>
        </w:rPr>
        <w:t xml:space="preserve">) </w:t>
      </w:r>
    </w:p>
    <w:p w14:paraId="3C3322A8"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 xml:space="preserve">Community Development/ </w:t>
      </w:r>
      <w:r w:rsidRPr="0068381F">
        <w:rPr>
          <w:rFonts w:asciiTheme="minorHAnsi" w:hAnsiTheme="minorHAnsi"/>
          <w:sz w:val="22"/>
          <w:szCs w:val="22"/>
        </w:rPr>
        <w:t xml:space="preserve">Recreation needs (Parks, Trails, Programming, other facilities) </w:t>
      </w:r>
    </w:p>
    <w:p w14:paraId="10C56E49"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Property Development (Land Use Development/Economic Development)</w:t>
      </w:r>
    </w:p>
    <w:p w14:paraId="0124A58A" w14:textId="1E66CF5F"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Public Safety (Fire/</w:t>
      </w:r>
      <w:r w:rsidR="00342D3A">
        <w:rPr>
          <w:rFonts w:asciiTheme="minorHAnsi" w:hAnsiTheme="minorHAnsi"/>
          <w:sz w:val="22"/>
          <w:szCs w:val="22"/>
        </w:rPr>
        <w:t>Building/</w:t>
      </w:r>
      <w:r>
        <w:rPr>
          <w:rFonts w:asciiTheme="minorHAnsi" w:hAnsiTheme="minorHAnsi"/>
          <w:sz w:val="22"/>
          <w:szCs w:val="22"/>
        </w:rPr>
        <w:t>By-law)</w:t>
      </w:r>
    </w:p>
    <w:p w14:paraId="75EF4964"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Impacts to Core Services (Internal Focused):</w:t>
      </w:r>
    </w:p>
    <w:p w14:paraId="77DF6C40"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Governance and Civic Engagement (Council)</w:t>
      </w:r>
    </w:p>
    <w:p w14:paraId="5148C06B"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Corporate Services (HR, Finance, Clerks, Facilities, IT)</w:t>
      </w:r>
    </w:p>
    <w:p w14:paraId="6F0ABBBC" w14:textId="77777777" w:rsidR="00787172" w:rsidRPr="0068381F" w:rsidRDefault="00787172" w:rsidP="00787172">
      <w:pPr>
        <w:pStyle w:val="NoSpacing"/>
        <w:tabs>
          <w:tab w:val="left" w:pos="630"/>
        </w:tabs>
        <w:spacing w:line="276" w:lineRule="auto"/>
        <w:ind w:left="1440"/>
        <w:rPr>
          <w:rFonts w:asciiTheme="minorHAnsi" w:hAnsiTheme="minorHAnsi"/>
          <w:sz w:val="22"/>
          <w:szCs w:val="22"/>
        </w:rPr>
      </w:pPr>
    </w:p>
    <w:p w14:paraId="09D10699"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Other</w:t>
      </w:r>
    </w:p>
    <w:p w14:paraId="32F6D341" w14:textId="77777777" w:rsidR="00787172" w:rsidRDefault="00787172" w:rsidP="00787172">
      <w:pPr>
        <w:pStyle w:val="NoSpacing"/>
        <w:tabs>
          <w:tab w:val="left" w:pos="630"/>
        </w:tabs>
        <w:spacing w:line="276" w:lineRule="auto"/>
        <w:rPr>
          <w:rFonts w:asciiTheme="minorHAnsi" w:hAnsiTheme="minorHAnsi"/>
          <w:sz w:val="22"/>
          <w:szCs w:val="22"/>
        </w:rPr>
      </w:pPr>
    </w:p>
    <w:p w14:paraId="42133CE1" w14:textId="77777777" w:rsidR="00787172" w:rsidRDefault="00787172" w:rsidP="00787172">
      <w:pPr>
        <w:pStyle w:val="NoSpacing"/>
        <w:tabs>
          <w:tab w:val="left" w:pos="630"/>
        </w:tabs>
        <w:spacing w:line="276" w:lineRule="auto"/>
        <w:rPr>
          <w:rFonts w:asciiTheme="minorHAnsi" w:hAnsiTheme="minorHAnsi"/>
          <w:sz w:val="22"/>
          <w:szCs w:val="22"/>
        </w:rPr>
      </w:pPr>
      <w:r>
        <w:rPr>
          <w:rFonts w:asciiTheme="minorHAnsi" w:hAnsiTheme="minorHAnsi"/>
          <w:sz w:val="22"/>
          <w:szCs w:val="22"/>
        </w:rPr>
        <w:lastRenderedPageBreak/>
        <w:t>And specific implementation resources/action plan (10-15 Years):</w:t>
      </w:r>
    </w:p>
    <w:p w14:paraId="2B6E66C9" w14:textId="77777777" w:rsidR="00DA4BC3" w:rsidRDefault="00DA4BC3" w:rsidP="00787172">
      <w:pPr>
        <w:pStyle w:val="NoSpacing"/>
        <w:tabs>
          <w:tab w:val="left" w:pos="630"/>
        </w:tabs>
        <w:spacing w:line="276" w:lineRule="auto"/>
        <w:rPr>
          <w:rFonts w:asciiTheme="minorHAnsi" w:hAnsiTheme="minorHAnsi"/>
          <w:sz w:val="22"/>
          <w:szCs w:val="22"/>
        </w:rPr>
      </w:pPr>
    </w:p>
    <w:p w14:paraId="77135C86"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 xml:space="preserve">Service Action Plan </w:t>
      </w:r>
    </w:p>
    <w:p w14:paraId="3CD18A40"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 xml:space="preserve">Capital Plan </w:t>
      </w:r>
    </w:p>
    <w:p w14:paraId="4DB17F9B"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Policy/By-law updates</w:t>
      </w:r>
    </w:p>
    <w:p w14:paraId="2D794CA7"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Planning &amp; Development Framework</w:t>
      </w:r>
    </w:p>
    <w:p w14:paraId="217E795D"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sidRPr="006D2001">
        <w:rPr>
          <w:rFonts w:asciiTheme="minorHAnsi" w:hAnsiTheme="minorHAnsi"/>
          <w:sz w:val="22"/>
          <w:szCs w:val="22"/>
        </w:rPr>
        <w:t>Administrative/</w:t>
      </w:r>
      <w:r>
        <w:rPr>
          <w:rFonts w:asciiTheme="minorHAnsi" w:hAnsiTheme="minorHAnsi"/>
          <w:sz w:val="22"/>
          <w:szCs w:val="22"/>
        </w:rPr>
        <w:t>S</w:t>
      </w:r>
      <w:r w:rsidRPr="006D2001">
        <w:rPr>
          <w:rFonts w:asciiTheme="minorHAnsi" w:hAnsiTheme="minorHAnsi"/>
          <w:sz w:val="22"/>
          <w:szCs w:val="22"/>
        </w:rPr>
        <w:t xml:space="preserve">taffing </w:t>
      </w:r>
      <w:r>
        <w:rPr>
          <w:rFonts w:asciiTheme="minorHAnsi" w:hAnsiTheme="minorHAnsi"/>
          <w:sz w:val="22"/>
          <w:szCs w:val="22"/>
        </w:rPr>
        <w:t>C</w:t>
      </w:r>
      <w:r w:rsidRPr="006D2001">
        <w:rPr>
          <w:rFonts w:asciiTheme="minorHAnsi" w:hAnsiTheme="minorHAnsi"/>
          <w:sz w:val="22"/>
          <w:szCs w:val="22"/>
        </w:rPr>
        <w:t>onsiderations</w:t>
      </w:r>
    </w:p>
    <w:p w14:paraId="0B790559" w14:textId="4A935F0B" w:rsidR="000A2184" w:rsidRPr="006D2001" w:rsidRDefault="000A2184"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Asset Management Requirements (As per applicable legislation 2025 requirements)</w:t>
      </w:r>
    </w:p>
    <w:p w14:paraId="0C029E55" w14:textId="1F1CAB79" w:rsidR="00787172" w:rsidRPr="002704A0" w:rsidRDefault="00787172" w:rsidP="00787172">
      <w:pPr>
        <w:pStyle w:val="NoSpacing"/>
        <w:numPr>
          <w:ilvl w:val="0"/>
          <w:numId w:val="37"/>
        </w:numPr>
        <w:tabs>
          <w:tab w:val="left" w:pos="630"/>
        </w:tabs>
        <w:spacing w:line="276" w:lineRule="auto"/>
        <w:rPr>
          <w:rFonts w:asciiTheme="minorHAnsi" w:hAnsiTheme="minorHAnsi"/>
          <w:sz w:val="22"/>
          <w:szCs w:val="22"/>
        </w:rPr>
      </w:pPr>
      <w:r w:rsidRPr="002704A0">
        <w:rPr>
          <w:rFonts w:asciiTheme="minorHAnsi" w:hAnsiTheme="minorHAnsi"/>
          <w:sz w:val="22"/>
          <w:szCs w:val="22"/>
        </w:rPr>
        <w:t xml:space="preserve">Facility and </w:t>
      </w:r>
      <w:r>
        <w:rPr>
          <w:rFonts w:asciiTheme="minorHAnsi" w:hAnsiTheme="minorHAnsi"/>
          <w:sz w:val="22"/>
          <w:szCs w:val="22"/>
        </w:rPr>
        <w:t>Fl</w:t>
      </w:r>
      <w:r w:rsidRPr="002704A0">
        <w:rPr>
          <w:rFonts w:asciiTheme="minorHAnsi" w:hAnsiTheme="minorHAnsi"/>
          <w:sz w:val="22"/>
          <w:szCs w:val="22"/>
        </w:rPr>
        <w:t xml:space="preserve">eet review </w:t>
      </w:r>
    </w:p>
    <w:p w14:paraId="7B8C119F" w14:textId="5C7CA140" w:rsidR="00787172" w:rsidRPr="00A646AE" w:rsidRDefault="00787172" w:rsidP="00A646AE">
      <w:pPr>
        <w:pStyle w:val="NoSpacing"/>
        <w:numPr>
          <w:ilvl w:val="0"/>
          <w:numId w:val="37"/>
        </w:numPr>
        <w:tabs>
          <w:tab w:val="left" w:pos="630"/>
        </w:tabs>
        <w:spacing w:line="276" w:lineRule="auto"/>
        <w:rPr>
          <w:rFonts w:asciiTheme="minorHAnsi" w:hAnsiTheme="minorHAnsi"/>
          <w:sz w:val="22"/>
          <w:szCs w:val="22"/>
        </w:rPr>
      </w:pPr>
      <w:r w:rsidRPr="002704A0">
        <w:rPr>
          <w:rFonts w:asciiTheme="minorHAnsi" w:hAnsiTheme="minorHAnsi"/>
          <w:sz w:val="22"/>
          <w:szCs w:val="22"/>
        </w:rPr>
        <w:t xml:space="preserve">Financing </w:t>
      </w:r>
      <w:r>
        <w:rPr>
          <w:rFonts w:asciiTheme="minorHAnsi" w:hAnsiTheme="minorHAnsi"/>
          <w:sz w:val="22"/>
          <w:szCs w:val="22"/>
        </w:rPr>
        <w:t>and Funding S</w:t>
      </w:r>
      <w:r w:rsidRPr="002704A0">
        <w:rPr>
          <w:rFonts w:asciiTheme="minorHAnsi" w:hAnsiTheme="minorHAnsi"/>
          <w:sz w:val="22"/>
          <w:szCs w:val="22"/>
        </w:rPr>
        <w:t>trategy</w:t>
      </w:r>
      <w:r>
        <w:rPr>
          <w:rFonts w:asciiTheme="minorHAnsi" w:hAnsiTheme="minorHAnsi"/>
          <w:sz w:val="22"/>
          <w:szCs w:val="22"/>
        </w:rPr>
        <w:t xml:space="preserve"> </w:t>
      </w:r>
    </w:p>
    <w:p w14:paraId="0479B75D" w14:textId="77777777" w:rsidR="00787172" w:rsidRDefault="00787172" w:rsidP="00787172">
      <w:pPr>
        <w:pStyle w:val="NoSpacing"/>
        <w:spacing w:line="276" w:lineRule="auto"/>
        <w:rPr>
          <w:sz w:val="22"/>
          <w:szCs w:val="22"/>
        </w:rPr>
      </w:pPr>
    </w:p>
    <w:p w14:paraId="4C7C2A53" w14:textId="77777777" w:rsidR="00787172" w:rsidRPr="00070A91" w:rsidRDefault="00787172" w:rsidP="00787172">
      <w:pPr>
        <w:pStyle w:val="NoSpacing"/>
        <w:spacing w:line="276" w:lineRule="auto"/>
        <w:rPr>
          <w:sz w:val="22"/>
          <w:szCs w:val="22"/>
          <w:u w:val="single"/>
        </w:rPr>
      </w:pPr>
    </w:p>
    <w:p w14:paraId="52708D30" w14:textId="77777777" w:rsidR="00787172" w:rsidRPr="004D7359" w:rsidRDefault="00787172" w:rsidP="00787172">
      <w:pPr>
        <w:pStyle w:val="NoSpacing"/>
        <w:spacing w:line="276" w:lineRule="auto"/>
        <w:rPr>
          <w:sz w:val="28"/>
          <w:szCs w:val="28"/>
        </w:rPr>
      </w:pPr>
      <w:r w:rsidRPr="004D7359">
        <w:rPr>
          <w:b/>
          <w:sz w:val="28"/>
          <w:szCs w:val="28"/>
        </w:rPr>
        <w:t>2.0 Terms of Reference:</w:t>
      </w:r>
      <w:r w:rsidRPr="004D7359">
        <w:rPr>
          <w:sz w:val="28"/>
          <w:szCs w:val="28"/>
        </w:rPr>
        <w:tab/>
      </w:r>
      <w:r w:rsidRPr="004D7359">
        <w:rPr>
          <w:sz w:val="28"/>
          <w:szCs w:val="28"/>
        </w:rPr>
        <w:tab/>
      </w:r>
    </w:p>
    <w:p w14:paraId="42E55EE0" w14:textId="77777777" w:rsidR="00787172" w:rsidRDefault="00787172" w:rsidP="00787172">
      <w:pPr>
        <w:pStyle w:val="NoSpacing"/>
        <w:spacing w:line="276" w:lineRule="auto"/>
        <w:rPr>
          <w:sz w:val="24"/>
          <w:szCs w:val="24"/>
        </w:rPr>
      </w:pPr>
    </w:p>
    <w:p w14:paraId="3F2E4074" w14:textId="28F7A969" w:rsidR="00DA4BC3" w:rsidRDefault="00787172" w:rsidP="00787172">
      <w:pPr>
        <w:pStyle w:val="NoSpacing"/>
        <w:spacing w:line="276" w:lineRule="auto"/>
        <w:rPr>
          <w:rFonts w:asciiTheme="minorHAnsi" w:hAnsiTheme="minorHAnsi"/>
          <w:sz w:val="22"/>
          <w:szCs w:val="22"/>
        </w:rPr>
      </w:pPr>
      <w:r w:rsidRPr="00067C37">
        <w:rPr>
          <w:rFonts w:asciiTheme="minorHAnsi" w:hAnsiTheme="minorHAnsi"/>
          <w:sz w:val="22"/>
          <w:szCs w:val="22"/>
        </w:rPr>
        <w:t xml:space="preserve">The purpose of the Terms of Reference is to establish a set of guidelines that outline the scope and limitations that will </w:t>
      </w:r>
      <w:r>
        <w:rPr>
          <w:rFonts w:asciiTheme="minorHAnsi" w:hAnsiTheme="minorHAnsi"/>
          <w:sz w:val="22"/>
          <w:szCs w:val="22"/>
        </w:rPr>
        <w:t xml:space="preserve">inform the update of the </w:t>
      </w:r>
      <w:r w:rsidRPr="00067C37">
        <w:rPr>
          <w:rFonts w:asciiTheme="minorHAnsi" w:hAnsiTheme="minorHAnsi"/>
          <w:sz w:val="22"/>
          <w:szCs w:val="22"/>
        </w:rPr>
        <w:t>Growth Management</w:t>
      </w:r>
      <w:r>
        <w:rPr>
          <w:rFonts w:asciiTheme="minorHAnsi" w:hAnsiTheme="minorHAnsi"/>
          <w:sz w:val="22"/>
          <w:szCs w:val="22"/>
        </w:rPr>
        <w:t xml:space="preserve"> Action</w:t>
      </w:r>
      <w:r w:rsidRPr="00067C37">
        <w:rPr>
          <w:rFonts w:asciiTheme="minorHAnsi" w:hAnsiTheme="minorHAnsi"/>
          <w:sz w:val="22"/>
          <w:szCs w:val="22"/>
        </w:rPr>
        <w:t xml:space="preserve"> Plan </w:t>
      </w:r>
      <w:r w:rsidR="00DA4BC3">
        <w:rPr>
          <w:rFonts w:asciiTheme="minorHAnsi" w:hAnsiTheme="minorHAnsi"/>
          <w:sz w:val="22"/>
          <w:szCs w:val="22"/>
        </w:rPr>
        <w:t xml:space="preserve">(GMAP) </w:t>
      </w:r>
      <w:r w:rsidRPr="00067C37">
        <w:rPr>
          <w:rFonts w:asciiTheme="minorHAnsi" w:hAnsiTheme="minorHAnsi"/>
          <w:sz w:val="22"/>
          <w:szCs w:val="22"/>
        </w:rPr>
        <w:t xml:space="preserve">for the Township of Wellington North. </w:t>
      </w:r>
    </w:p>
    <w:p w14:paraId="72B99B44" w14:textId="77777777" w:rsidR="00DA4BC3" w:rsidRDefault="00DA4BC3" w:rsidP="00787172">
      <w:pPr>
        <w:pStyle w:val="NoSpacing"/>
        <w:spacing w:line="276" w:lineRule="auto"/>
        <w:rPr>
          <w:rFonts w:asciiTheme="minorHAnsi" w:hAnsiTheme="minorHAnsi"/>
          <w:sz w:val="22"/>
          <w:szCs w:val="22"/>
        </w:rPr>
      </w:pPr>
    </w:p>
    <w:p w14:paraId="74759B8D" w14:textId="6C6B7D7A" w:rsidR="00787172" w:rsidRDefault="00787172" w:rsidP="00787172">
      <w:pPr>
        <w:pStyle w:val="NoSpacing"/>
        <w:spacing w:line="276" w:lineRule="auto"/>
        <w:rPr>
          <w:rFonts w:asciiTheme="minorHAnsi" w:hAnsiTheme="minorHAnsi"/>
          <w:sz w:val="22"/>
          <w:szCs w:val="22"/>
        </w:rPr>
      </w:pPr>
      <w:r w:rsidRPr="00067C37">
        <w:rPr>
          <w:rFonts w:asciiTheme="minorHAnsi" w:hAnsiTheme="minorHAnsi"/>
          <w:sz w:val="22"/>
          <w:szCs w:val="22"/>
        </w:rPr>
        <w:t xml:space="preserve">The Terms of Reference are the basis for making future decisions and </w:t>
      </w:r>
      <w:r>
        <w:rPr>
          <w:rFonts w:asciiTheme="minorHAnsi" w:hAnsiTheme="minorHAnsi"/>
          <w:sz w:val="22"/>
          <w:szCs w:val="22"/>
        </w:rPr>
        <w:t xml:space="preserve">refreshing our </w:t>
      </w:r>
      <w:r w:rsidRPr="00067C37">
        <w:rPr>
          <w:rFonts w:asciiTheme="minorHAnsi" w:hAnsiTheme="minorHAnsi"/>
          <w:sz w:val="22"/>
          <w:szCs w:val="22"/>
        </w:rPr>
        <w:t>understanding of growth, density and infrastructure</w:t>
      </w:r>
      <w:r>
        <w:rPr>
          <w:rFonts w:asciiTheme="minorHAnsi" w:hAnsiTheme="minorHAnsi"/>
          <w:sz w:val="22"/>
          <w:szCs w:val="22"/>
        </w:rPr>
        <w:t xml:space="preserve"> and the requirements, </w:t>
      </w:r>
      <w:r w:rsidR="000A2184">
        <w:rPr>
          <w:rFonts w:asciiTheme="minorHAnsi" w:hAnsiTheme="minorHAnsi"/>
          <w:sz w:val="22"/>
          <w:szCs w:val="22"/>
        </w:rPr>
        <w:t>challenges,</w:t>
      </w:r>
      <w:r>
        <w:rPr>
          <w:rFonts w:asciiTheme="minorHAnsi" w:hAnsiTheme="minorHAnsi"/>
          <w:sz w:val="22"/>
          <w:szCs w:val="22"/>
        </w:rPr>
        <w:t xml:space="preserve"> and considerations that the Township will need to address as the community evolves.</w:t>
      </w:r>
    </w:p>
    <w:p w14:paraId="5EDD6ACE" w14:textId="77777777" w:rsidR="00787172" w:rsidRDefault="00787172" w:rsidP="00787172">
      <w:pPr>
        <w:pStyle w:val="NoSpacing"/>
        <w:spacing w:line="276" w:lineRule="auto"/>
        <w:rPr>
          <w:rFonts w:asciiTheme="minorHAnsi" w:hAnsiTheme="minorHAnsi"/>
          <w:sz w:val="22"/>
          <w:szCs w:val="22"/>
        </w:rPr>
      </w:pPr>
    </w:p>
    <w:p w14:paraId="6F5740F7" w14:textId="242828B0" w:rsidR="00787172" w:rsidRDefault="00787172" w:rsidP="00787172">
      <w:pPr>
        <w:pStyle w:val="NoSpacing"/>
        <w:spacing w:line="276" w:lineRule="auto"/>
        <w:rPr>
          <w:rFonts w:asciiTheme="minorHAnsi" w:hAnsiTheme="minorHAnsi"/>
          <w:sz w:val="22"/>
          <w:szCs w:val="22"/>
        </w:rPr>
      </w:pPr>
      <w:r>
        <w:rPr>
          <w:rFonts w:asciiTheme="minorHAnsi" w:hAnsiTheme="minorHAnsi"/>
          <w:sz w:val="22"/>
          <w:szCs w:val="22"/>
        </w:rPr>
        <w:t>This work will synthesize the technical work completed to date and map out the next steps and integrated planning considerations and actions for the short, medium</w:t>
      </w:r>
      <w:r w:rsidR="00DA4BC3">
        <w:rPr>
          <w:rFonts w:asciiTheme="minorHAnsi" w:hAnsiTheme="minorHAnsi"/>
          <w:sz w:val="22"/>
          <w:szCs w:val="22"/>
        </w:rPr>
        <w:t>,</w:t>
      </w:r>
      <w:r>
        <w:rPr>
          <w:rFonts w:asciiTheme="minorHAnsi" w:hAnsiTheme="minorHAnsi"/>
          <w:sz w:val="22"/>
          <w:szCs w:val="22"/>
        </w:rPr>
        <w:t xml:space="preserve"> and long term (to approximately 2041).</w:t>
      </w:r>
    </w:p>
    <w:p w14:paraId="016445A9" w14:textId="77777777" w:rsidR="00787172" w:rsidRDefault="00787172" w:rsidP="00787172">
      <w:pPr>
        <w:pStyle w:val="NoSpacing"/>
        <w:spacing w:line="276" w:lineRule="auto"/>
        <w:rPr>
          <w:rFonts w:asciiTheme="minorHAnsi" w:hAnsiTheme="minorHAnsi"/>
          <w:sz w:val="22"/>
          <w:szCs w:val="22"/>
        </w:rPr>
      </w:pPr>
    </w:p>
    <w:p w14:paraId="7ED116AB" w14:textId="77777777" w:rsidR="00787172" w:rsidRDefault="00787172" w:rsidP="00787172">
      <w:pPr>
        <w:pStyle w:val="NoSpacing"/>
        <w:spacing w:line="276" w:lineRule="auto"/>
        <w:rPr>
          <w:sz w:val="22"/>
          <w:szCs w:val="22"/>
        </w:rPr>
      </w:pPr>
    </w:p>
    <w:p w14:paraId="365F99C1" w14:textId="77777777" w:rsidR="00787172" w:rsidRPr="004D7359" w:rsidRDefault="00787172" w:rsidP="00787172">
      <w:pPr>
        <w:pStyle w:val="NoSpacing"/>
        <w:spacing w:line="276" w:lineRule="auto"/>
        <w:rPr>
          <w:sz w:val="28"/>
          <w:szCs w:val="28"/>
        </w:rPr>
      </w:pPr>
      <w:r w:rsidRPr="004D7359">
        <w:rPr>
          <w:b/>
          <w:sz w:val="28"/>
          <w:szCs w:val="28"/>
        </w:rPr>
        <w:t>3.0 Project Context:</w:t>
      </w:r>
      <w:r w:rsidRPr="004D7359">
        <w:rPr>
          <w:sz w:val="28"/>
          <w:szCs w:val="28"/>
        </w:rPr>
        <w:tab/>
      </w:r>
      <w:r w:rsidRPr="004D7359">
        <w:rPr>
          <w:sz w:val="28"/>
          <w:szCs w:val="28"/>
        </w:rPr>
        <w:tab/>
      </w:r>
    </w:p>
    <w:p w14:paraId="0C9A5B41" w14:textId="77777777" w:rsidR="00787172" w:rsidRDefault="00787172" w:rsidP="00787172">
      <w:pPr>
        <w:pStyle w:val="NoSpacing"/>
        <w:spacing w:line="276" w:lineRule="auto"/>
        <w:rPr>
          <w:sz w:val="24"/>
          <w:szCs w:val="24"/>
        </w:rPr>
      </w:pPr>
    </w:p>
    <w:p w14:paraId="51CEBB72" w14:textId="77777777" w:rsidR="00DA4BC3" w:rsidRDefault="00787172" w:rsidP="00787172">
      <w:pPr>
        <w:pStyle w:val="NoSpacing"/>
        <w:spacing w:line="276" w:lineRule="auto"/>
        <w:rPr>
          <w:rFonts w:asciiTheme="minorHAnsi" w:hAnsiTheme="minorHAnsi"/>
          <w:iCs/>
          <w:sz w:val="22"/>
          <w:szCs w:val="22"/>
          <w:lang w:val="en-GB"/>
        </w:rPr>
      </w:pPr>
      <w:r w:rsidRPr="00067C37">
        <w:rPr>
          <w:rFonts w:asciiTheme="minorHAnsi" w:hAnsiTheme="minorHAnsi"/>
          <w:sz w:val="22"/>
          <w:szCs w:val="22"/>
        </w:rPr>
        <w:t>The Township of Wellington North is formed of two Urban Centres, Arthur and Mount Forest and including the rural and hamlet areas has a population of approximately 1</w:t>
      </w:r>
      <w:r w:rsidR="00DA4BC3">
        <w:rPr>
          <w:rFonts w:asciiTheme="minorHAnsi" w:hAnsiTheme="minorHAnsi"/>
          <w:sz w:val="22"/>
          <w:szCs w:val="22"/>
        </w:rPr>
        <w:t>4</w:t>
      </w:r>
      <w:r w:rsidRPr="00067C37">
        <w:rPr>
          <w:rFonts w:asciiTheme="minorHAnsi" w:hAnsiTheme="minorHAnsi"/>
          <w:sz w:val="22"/>
          <w:szCs w:val="22"/>
        </w:rPr>
        <w:t>,000 persons.</w:t>
      </w:r>
      <w:r w:rsidR="000A2184">
        <w:rPr>
          <w:rFonts w:asciiTheme="minorHAnsi" w:hAnsiTheme="minorHAnsi"/>
          <w:iCs/>
          <w:sz w:val="22"/>
          <w:szCs w:val="22"/>
          <w:lang w:val="en-GB"/>
        </w:rPr>
        <w:t xml:space="preserve"> </w:t>
      </w:r>
    </w:p>
    <w:p w14:paraId="46BC1631" w14:textId="77777777" w:rsidR="00DA4BC3" w:rsidRDefault="00DA4BC3" w:rsidP="00787172">
      <w:pPr>
        <w:pStyle w:val="NoSpacing"/>
        <w:spacing w:line="276" w:lineRule="auto"/>
        <w:rPr>
          <w:rFonts w:asciiTheme="minorHAnsi" w:hAnsiTheme="minorHAnsi"/>
          <w:iCs/>
          <w:sz w:val="22"/>
          <w:szCs w:val="22"/>
          <w:lang w:val="en-GB"/>
        </w:rPr>
      </w:pPr>
    </w:p>
    <w:p w14:paraId="18AB93CC" w14:textId="02F9DDBC" w:rsidR="00787172" w:rsidRDefault="00787172" w:rsidP="00787172">
      <w:pPr>
        <w:pStyle w:val="NoSpacing"/>
        <w:spacing w:line="276" w:lineRule="auto"/>
        <w:rPr>
          <w:rFonts w:asciiTheme="minorHAnsi" w:hAnsiTheme="minorHAnsi"/>
          <w:i/>
          <w:iCs/>
          <w:sz w:val="22"/>
          <w:szCs w:val="22"/>
          <w:lang w:val="en-CA"/>
        </w:rPr>
      </w:pPr>
      <w:r w:rsidRPr="00067C37">
        <w:rPr>
          <w:rFonts w:asciiTheme="minorHAnsi" w:hAnsiTheme="minorHAnsi"/>
          <w:iCs/>
          <w:sz w:val="22"/>
          <w:szCs w:val="22"/>
          <w:lang w:val="en-GB"/>
        </w:rPr>
        <w:t xml:space="preserve">Wellington North is the most northerly Township in Wellington County, located 30 minutes north of Guelph on Highway 6, and takes in both rural and urban settings. At the south end, at the intersections of Highway 6 &amp; </w:t>
      </w:r>
      <w:r>
        <w:rPr>
          <w:rFonts w:asciiTheme="minorHAnsi" w:hAnsiTheme="minorHAnsi"/>
          <w:iCs/>
          <w:sz w:val="22"/>
          <w:szCs w:val="22"/>
          <w:lang w:val="en-GB"/>
        </w:rPr>
        <w:t xml:space="preserve">Wellington Road </w:t>
      </w:r>
      <w:r w:rsidRPr="00067C37">
        <w:rPr>
          <w:rFonts w:asciiTheme="minorHAnsi" w:hAnsiTheme="minorHAnsi"/>
          <w:iCs/>
          <w:sz w:val="22"/>
          <w:szCs w:val="22"/>
          <w:lang w:val="en-GB"/>
        </w:rPr>
        <w:t xml:space="preserve">109 and across the </w:t>
      </w:r>
      <w:r>
        <w:rPr>
          <w:rFonts w:asciiTheme="minorHAnsi" w:hAnsiTheme="minorHAnsi"/>
          <w:iCs/>
          <w:sz w:val="22"/>
          <w:szCs w:val="22"/>
          <w:lang w:val="en-GB"/>
        </w:rPr>
        <w:t>Conestogo</w:t>
      </w:r>
      <w:r w:rsidRPr="00067C37">
        <w:rPr>
          <w:rFonts w:asciiTheme="minorHAnsi" w:hAnsiTheme="minorHAnsi"/>
          <w:iCs/>
          <w:sz w:val="22"/>
          <w:szCs w:val="22"/>
          <w:lang w:val="en-GB"/>
        </w:rPr>
        <w:t xml:space="preserve"> River, the Village of Arthur welcomes you.  Designated as “Canada’s Most Patriotic Village” this gateway to the Grand River watershed is a great place to live, shop and play.  In the north, at the intersections of Highways 6 &amp; 89 and across the Saugeen River the Town of Mount Forest with an altitude of 1,407 ft. Welcomes you with “High, Healthy &amp; Happy” proudly displayed on the water tower as you enter town.</w:t>
      </w:r>
      <w:r w:rsidRPr="00067C37">
        <w:rPr>
          <w:rFonts w:asciiTheme="minorHAnsi" w:hAnsiTheme="minorHAnsi"/>
          <w:i/>
          <w:iCs/>
          <w:sz w:val="22"/>
          <w:szCs w:val="22"/>
          <w:lang w:val="en-CA"/>
        </w:rPr>
        <w:t xml:space="preserve"> </w:t>
      </w:r>
    </w:p>
    <w:p w14:paraId="0951C205" w14:textId="77777777" w:rsidR="00787172" w:rsidRDefault="00787172" w:rsidP="00787172">
      <w:pPr>
        <w:pStyle w:val="NoSpacing"/>
        <w:spacing w:line="276" w:lineRule="auto"/>
        <w:rPr>
          <w:rFonts w:asciiTheme="minorHAnsi" w:hAnsiTheme="minorHAnsi"/>
          <w:i/>
          <w:iCs/>
          <w:sz w:val="22"/>
          <w:szCs w:val="22"/>
          <w:lang w:val="en-CA"/>
        </w:rPr>
      </w:pPr>
    </w:p>
    <w:p w14:paraId="208CE32E" w14:textId="77777777" w:rsidR="00787172" w:rsidRPr="00A9378C" w:rsidRDefault="00787172" w:rsidP="00787172">
      <w:pPr>
        <w:pStyle w:val="NoSpacing"/>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 xml:space="preserve">Further, in the last 5 years, the Township has seen a transformation in our built form – going from predominantly single detached homes to a true mix of housing, including multiple four-story apartment buildings, main street rental units, as well as townhome blocks, </w:t>
      </w:r>
      <w:r>
        <w:rPr>
          <w:rFonts w:asciiTheme="minorHAnsi" w:hAnsiTheme="minorHAnsi" w:cstheme="minorHAnsi"/>
          <w:color w:val="000000" w:themeColor="text1"/>
          <w:sz w:val="22"/>
          <w:szCs w:val="22"/>
        </w:rPr>
        <w:t xml:space="preserve">stacked townhouse, </w:t>
      </w:r>
      <w:r w:rsidRPr="00A9378C">
        <w:rPr>
          <w:rFonts w:asciiTheme="minorHAnsi" w:hAnsiTheme="minorHAnsi" w:cstheme="minorHAnsi"/>
          <w:color w:val="000000" w:themeColor="text1"/>
          <w:sz w:val="22"/>
          <w:szCs w:val="22"/>
        </w:rPr>
        <w:t xml:space="preserve">condominium, semi-detached &amp; detached homes. </w:t>
      </w:r>
    </w:p>
    <w:p w14:paraId="57F41960" w14:textId="77777777" w:rsidR="00787172" w:rsidRPr="00A9378C" w:rsidRDefault="00787172" w:rsidP="00787172">
      <w:pPr>
        <w:pStyle w:val="NoSpacing"/>
        <w:spacing w:line="276" w:lineRule="auto"/>
        <w:rPr>
          <w:rFonts w:asciiTheme="minorHAnsi" w:hAnsiTheme="minorHAnsi" w:cstheme="minorHAnsi"/>
          <w:color w:val="000000" w:themeColor="text1"/>
          <w:sz w:val="22"/>
          <w:szCs w:val="22"/>
        </w:rPr>
      </w:pPr>
    </w:p>
    <w:p w14:paraId="4A7E6485" w14:textId="77777777" w:rsidR="00787172" w:rsidRPr="00A9378C" w:rsidRDefault="00787172" w:rsidP="00787172">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lastRenderedPageBreak/>
        <w:t>Number of Dwelling Units Constructed per Construction Type</w:t>
      </w:r>
    </w:p>
    <w:tbl>
      <w:tblPr>
        <w:tblStyle w:val="TableGrid"/>
        <w:tblW w:w="0" w:type="auto"/>
        <w:tblInd w:w="421" w:type="dxa"/>
        <w:tblLook w:val="04A0" w:firstRow="1" w:lastRow="0" w:firstColumn="1" w:lastColumn="0" w:noHBand="0" w:noVBand="1"/>
      </w:tblPr>
      <w:tblGrid>
        <w:gridCol w:w="2494"/>
        <w:gridCol w:w="1134"/>
        <w:gridCol w:w="1134"/>
        <w:gridCol w:w="1134"/>
        <w:gridCol w:w="1134"/>
        <w:gridCol w:w="1134"/>
      </w:tblGrid>
      <w:tr w:rsidR="00787172" w:rsidRPr="00194360" w14:paraId="3465C5FD" w14:textId="77777777" w:rsidTr="009A575A">
        <w:tc>
          <w:tcPr>
            <w:tcW w:w="2494" w:type="dxa"/>
          </w:tcPr>
          <w:p w14:paraId="6DE32AB0" w14:textId="77777777" w:rsidR="00787172" w:rsidRPr="00A9378C" w:rsidRDefault="00787172" w:rsidP="009A575A">
            <w:pPr>
              <w:pStyle w:val="NoSpacing"/>
              <w:spacing w:line="276" w:lineRule="auto"/>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Housing Type</w:t>
            </w:r>
          </w:p>
        </w:tc>
        <w:tc>
          <w:tcPr>
            <w:tcW w:w="1134" w:type="dxa"/>
          </w:tcPr>
          <w:p w14:paraId="3EE9A31D"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2018</w:t>
            </w:r>
          </w:p>
        </w:tc>
        <w:tc>
          <w:tcPr>
            <w:tcW w:w="1134" w:type="dxa"/>
          </w:tcPr>
          <w:p w14:paraId="24236F12"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2019</w:t>
            </w:r>
          </w:p>
        </w:tc>
        <w:tc>
          <w:tcPr>
            <w:tcW w:w="1134" w:type="dxa"/>
          </w:tcPr>
          <w:p w14:paraId="7E68CFB7"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2020</w:t>
            </w:r>
          </w:p>
        </w:tc>
        <w:tc>
          <w:tcPr>
            <w:tcW w:w="1134" w:type="dxa"/>
          </w:tcPr>
          <w:p w14:paraId="15F598F1"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2021</w:t>
            </w:r>
          </w:p>
        </w:tc>
        <w:tc>
          <w:tcPr>
            <w:tcW w:w="1134" w:type="dxa"/>
          </w:tcPr>
          <w:p w14:paraId="09F919F7"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2022</w:t>
            </w:r>
          </w:p>
        </w:tc>
      </w:tr>
      <w:tr w:rsidR="00787172" w:rsidRPr="00194360" w14:paraId="51B93823" w14:textId="77777777" w:rsidTr="009A575A">
        <w:tc>
          <w:tcPr>
            <w:tcW w:w="2494" w:type="dxa"/>
          </w:tcPr>
          <w:p w14:paraId="3F6949A9" w14:textId="77777777" w:rsidR="00787172" w:rsidRPr="00A9378C" w:rsidRDefault="00787172" w:rsidP="009A575A">
            <w:pPr>
              <w:pStyle w:val="NoSpacing"/>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Single Detached</w:t>
            </w:r>
          </w:p>
        </w:tc>
        <w:tc>
          <w:tcPr>
            <w:tcW w:w="1134" w:type="dxa"/>
          </w:tcPr>
          <w:p w14:paraId="453BAE90"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28</w:t>
            </w:r>
          </w:p>
        </w:tc>
        <w:tc>
          <w:tcPr>
            <w:tcW w:w="1134" w:type="dxa"/>
          </w:tcPr>
          <w:p w14:paraId="1DA49FCF"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13</w:t>
            </w:r>
          </w:p>
        </w:tc>
        <w:tc>
          <w:tcPr>
            <w:tcW w:w="1134" w:type="dxa"/>
          </w:tcPr>
          <w:p w14:paraId="4F938557"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20</w:t>
            </w:r>
          </w:p>
        </w:tc>
        <w:tc>
          <w:tcPr>
            <w:tcW w:w="1134" w:type="dxa"/>
          </w:tcPr>
          <w:p w14:paraId="696F3CD6"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58</w:t>
            </w:r>
          </w:p>
        </w:tc>
        <w:tc>
          <w:tcPr>
            <w:tcW w:w="1134" w:type="dxa"/>
          </w:tcPr>
          <w:p w14:paraId="6B7DBC99"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126</w:t>
            </w:r>
          </w:p>
        </w:tc>
      </w:tr>
      <w:tr w:rsidR="00787172" w:rsidRPr="00194360" w14:paraId="5432D5BD" w14:textId="77777777" w:rsidTr="009A575A">
        <w:tc>
          <w:tcPr>
            <w:tcW w:w="2494" w:type="dxa"/>
          </w:tcPr>
          <w:p w14:paraId="49AB689C" w14:textId="77777777" w:rsidR="00787172" w:rsidRPr="00A9378C" w:rsidRDefault="00787172" w:rsidP="009A575A">
            <w:pPr>
              <w:pStyle w:val="NoSpacing"/>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Semi-Detached</w:t>
            </w:r>
          </w:p>
        </w:tc>
        <w:tc>
          <w:tcPr>
            <w:tcW w:w="1134" w:type="dxa"/>
          </w:tcPr>
          <w:p w14:paraId="4FD916F7"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4</w:t>
            </w:r>
          </w:p>
        </w:tc>
        <w:tc>
          <w:tcPr>
            <w:tcW w:w="1134" w:type="dxa"/>
          </w:tcPr>
          <w:p w14:paraId="5652E9F4"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8</w:t>
            </w:r>
          </w:p>
        </w:tc>
        <w:tc>
          <w:tcPr>
            <w:tcW w:w="1134" w:type="dxa"/>
          </w:tcPr>
          <w:p w14:paraId="45E628E1"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6</w:t>
            </w:r>
          </w:p>
        </w:tc>
        <w:tc>
          <w:tcPr>
            <w:tcW w:w="1134" w:type="dxa"/>
          </w:tcPr>
          <w:p w14:paraId="29BB2784"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36</w:t>
            </w:r>
          </w:p>
        </w:tc>
        <w:tc>
          <w:tcPr>
            <w:tcW w:w="1134" w:type="dxa"/>
          </w:tcPr>
          <w:p w14:paraId="0BE7BC63"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30</w:t>
            </w:r>
          </w:p>
        </w:tc>
      </w:tr>
      <w:tr w:rsidR="00787172" w:rsidRPr="00194360" w14:paraId="5E018C21" w14:textId="77777777" w:rsidTr="009A575A">
        <w:tc>
          <w:tcPr>
            <w:tcW w:w="2494" w:type="dxa"/>
          </w:tcPr>
          <w:p w14:paraId="3D3EA135" w14:textId="77777777" w:rsidR="00787172" w:rsidRPr="00A9378C" w:rsidRDefault="00787172" w:rsidP="009A575A">
            <w:pPr>
              <w:pStyle w:val="NoSpacing"/>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Townhouse</w:t>
            </w:r>
          </w:p>
        </w:tc>
        <w:tc>
          <w:tcPr>
            <w:tcW w:w="1134" w:type="dxa"/>
          </w:tcPr>
          <w:p w14:paraId="26BB3729"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9</w:t>
            </w:r>
          </w:p>
        </w:tc>
        <w:tc>
          <w:tcPr>
            <w:tcW w:w="1134" w:type="dxa"/>
          </w:tcPr>
          <w:p w14:paraId="773FEF9D"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12</w:t>
            </w:r>
          </w:p>
        </w:tc>
        <w:tc>
          <w:tcPr>
            <w:tcW w:w="1134" w:type="dxa"/>
          </w:tcPr>
          <w:p w14:paraId="6AD8646D"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18</w:t>
            </w:r>
          </w:p>
        </w:tc>
        <w:tc>
          <w:tcPr>
            <w:tcW w:w="1134" w:type="dxa"/>
          </w:tcPr>
          <w:p w14:paraId="0A919652"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28</w:t>
            </w:r>
          </w:p>
        </w:tc>
        <w:tc>
          <w:tcPr>
            <w:tcW w:w="1134" w:type="dxa"/>
          </w:tcPr>
          <w:p w14:paraId="0E4090D9"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35</w:t>
            </w:r>
          </w:p>
        </w:tc>
      </w:tr>
      <w:tr w:rsidR="00787172" w:rsidRPr="00194360" w14:paraId="4F0C802B" w14:textId="77777777" w:rsidTr="009A575A">
        <w:tc>
          <w:tcPr>
            <w:tcW w:w="2494" w:type="dxa"/>
          </w:tcPr>
          <w:p w14:paraId="7C69A9C6" w14:textId="77777777" w:rsidR="00787172" w:rsidRPr="00A9378C" w:rsidRDefault="00787172" w:rsidP="009A575A">
            <w:pPr>
              <w:pStyle w:val="NoSpacing"/>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Apartment</w:t>
            </w:r>
          </w:p>
        </w:tc>
        <w:tc>
          <w:tcPr>
            <w:tcW w:w="1134" w:type="dxa"/>
          </w:tcPr>
          <w:p w14:paraId="7CA2FE52"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0</w:t>
            </w:r>
          </w:p>
        </w:tc>
        <w:tc>
          <w:tcPr>
            <w:tcW w:w="1134" w:type="dxa"/>
          </w:tcPr>
          <w:p w14:paraId="1403977D"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5</w:t>
            </w:r>
          </w:p>
        </w:tc>
        <w:tc>
          <w:tcPr>
            <w:tcW w:w="1134" w:type="dxa"/>
          </w:tcPr>
          <w:p w14:paraId="68D74816"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10</w:t>
            </w:r>
          </w:p>
        </w:tc>
        <w:tc>
          <w:tcPr>
            <w:tcW w:w="1134" w:type="dxa"/>
          </w:tcPr>
          <w:p w14:paraId="25F55E3E"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48</w:t>
            </w:r>
          </w:p>
        </w:tc>
        <w:tc>
          <w:tcPr>
            <w:tcW w:w="1134" w:type="dxa"/>
          </w:tcPr>
          <w:p w14:paraId="512D39BA"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36</w:t>
            </w:r>
          </w:p>
        </w:tc>
      </w:tr>
      <w:tr w:rsidR="00787172" w:rsidRPr="00194360" w14:paraId="2F0AB9CC" w14:textId="77777777" w:rsidTr="009A575A">
        <w:tc>
          <w:tcPr>
            <w:tcW w:w="2494" w:type="dxa"/>
          </w:tcPr>
          <w:p w14:paraId="2D9DC52B" w14:textId="77777777" w:rsidR="00787172" w:rsidRPr="00A9378C" w:rsidRDefault="00787172" w:rsidP="009A575A">
            <w:pPr>
              <w:pStyle w:val="NoSpacing"/>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Additional Dwelling Unit</w:t>
            </w:r>
          </w:p>
        </w:tc>
        <w:tc>
          <w:tcPr>
            <w:tcW w:w="1134" w:type="dxa"/>
          </w:tcPr>
          <w:p w14:paraId="18A1CA68"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7</w:t>
            </w:r>
          </w:p>
        </w:tc>
        <w:tc>
          <w:tcPr>
            <w:tcW w:w="1134" w:type="dxa"/>
          </w:tcPr>
          <w:p w14:paraId="11DEABB6"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w:t>
            </w:r>
          </w:p>
        </w:tc>
        <w:tc>
          <w:tcPr>
            <w:tcW w:w="1134" w:type="dxa"/>
          </w:tcPr>
          <w:p w14:paraId="266E13E0"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0</w:t>
            </w:r>
          </w:p>
        </w:tc>
        <w:tc>
          <w:tcPr>
            <w:tcW w:w="1134" w:type="dxa"/>
          </w:tcPr>
          <w:p w14:paraId="67FD3909"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12</w:t>
            </w:r>
          </w:p>
        </w:tc>
        <w:tc>
          <w:tcPr>
            <w:tcW w:w="1134" w:type="dxa"/>
          </w:tcPr>
          <w:p w14:paraId="7882051A" w14:textId="77777777" w:rsidR="00787172" w:rsidRPr="00A9378C" w:rsidRDefault="00787172" w:rsidP="009A575A">
            <w:pPr>
              <w:pStyle w:val="NoSpacing"/>
              <w:spacing w:line="276" w:lineRule="auto"/>
              <w:jc w:val="center"/>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10</w:t>
            </w:r>
          </w:p>
        </w:tc>
      </w:tr>
      <w:tr w:rsidR="00787172" w:rsidRPr="00194360" w14:paraId="156255E2" w14:textId="77777777" w:rsidTr="009A575A">
        <w:tc>
          <w:tcPr>
            <w:tcW w:w="2494" w:type="dxa"/>
          </w:tcPr>
          <w:p w14:paraId="49868A9F" w14:textId="77777777" w:rsidR="00787172" w:rsidRPr="00A9378C" w:rsidRDefault="00787172" w:rsidP="009A575A">
            <w:pPr>
              <w:pStyle w:val="NoSpacing"/>
              <w:spacing w:line="276" w:lineRule="auto"/>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Total Dwelling Units</w:t>
            </w:r>
          </w:p>
        </w:tc>
        <w:tc>
          <w:tcPr>
            <w:tcW w:w="1134" w:type="dxa"/>
          </w:tcPr>
          <w:p w14:paraId="4980C27D"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48</w:t>
            </w:r>
          </w:p>
        </w:tc>
        <w:tc>
          <w:tcPr>
            <w:tcW w:w="1134" w:type="dxa"/>
          </w:tcPr>
          <w:p w14:paraId="6BB20F3F"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39</w:t>
            </w:r>
          </w:p>
        </w:tc>
        <w:tc>
          <w:tcPr>
            <w:tcW w:w="1134" w:type="dxa"/>
          </w:tcPr>
          <w:p w14:paraId="28FFDBEC"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54</w:t>
            </w:r>
          </w:p>
        </w:tc>
        <w:tc>
          <w:tcPr>
            <w:tcW w:w="1134" w:type="dxa"/>
          </w:tcPr>
          <w:p w14:paraId="7AA4C645"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182</w:t>
            </w:r>
          </w:p>
        </w:tc>
        <w:tc>
          <w:tcPr>
            <w:tcW w:w="1134" w:type="dxa"/>
          </w:tcPr>
          <w:p w14:paraId="1E574798" w14:textId="77777777" w:rsidR="00787172" w:rsidRPr="00A9378C" w:rsidRDefault="00787172" w:rsidP="009A575A">
            <w:pPr>
              <w:pStyle w:val="NoSpacing"/>
              <w:spacing w:line="276" w:lineRule="auto"/>
              <w:jc w:val="center"/>
              <w:rPr>
                <w:rFonts w:asciiTheme="minorHAnsi" w:hAnsiTheme="minorHAnsi" w:cstheme="minorHAnsi"/>
                <w:b/>
                <w:bCs/>
                <w:color w:val="000000" w:themeColor="text1"/>
                <w:sz w:val="22"/>
                <w:szCs w:val="22"/>
              </w:rPr>
            </w:pPr>
            <w:r w:rsidRPr="00A9378C">
              <w:rPr>
                <w:rFonts w:asciiTheme="minorHAnsi" w:hAnsiTheme="minorHAnsi" w:cstheme="minorHAnsi"/>
                <w:b/>
                <w:bCs/>
                <w:color w:val="000000" w:themeColor="text1"/>
                <w:sz w:val="22"/>
                <w:szCs w:val="22"/>
              </w:rPr>
              <w:t>237</w:t>
            </w:r>
          </w:p>
        </w:tc>
      </w:tr>
    </w:tbl>
    <w:p w14:paraId="78857366" w14:textId="77777777" w:rsidR="00787172" w:rsidRPr="00A9378C" w:rsidRDefault="00787172" w:rsidP="00787172">
      <w:pPr>
        <w:pStyle w:val="NoSpacing"/>
        <w:spacing w:line="276" w:lineRule="auto"/>
        <w:rPr>
          <w:rFonts w:asciiTheme="minorHAnsi" w:hAnsiTheme="minorHAnsi" w:cstheme="minorHAnsi"/>
          <w:color w:val="000000" w:themeColor="text1"/>
          <w:sz w:val="22"/>
          <w:szCs w:val="22"/>
        </w:rPr>
      </w:pPr>
    </w:p>
    <w:p w14:paraId="32A90804" w14:textId="77777777" w:rsidR="00787172" w:rsidRPr="00A9378C" w:rsidRDefault="00787172" w:rsidP="00787172">
      <w:pPr>
        <w:pStyle w:val="NoSpacing"/>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In Wellington North, all of this has been supported by the following:</w:t>
      </w:r>
    </w:p>
    <w:p w14:paraId="19A553F4" w14:textId="356D813E" w:rsidR="00787172" w:rsidRPr="00342D3A" w:rsidRDefault="00787172" w:rsidP="00342D3A">
      <w:pPr>
        <w:pStyle w:val="NoSpacing"/>
        <w:numPr>
          <w:ilvl w:val="0"/>
          <w:numId w:val="38"/>
        </w:numPr>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 xml:space="preserve">Development </w:t>
      </w:r>
      <w:r w:rsidR="00342D3A">
        <w:rPr>
          <w:rFonts w:asciiTheme="minorHAnsi" w:hAnsiTheme="minorHAnsi" w:cstheme="minorHAnsi"/>
          <w:color w:val="000000" w:themeColor="text1"/>
          <w:sz w:val="22"/>
          <w:szCs w:val="22"/>
        </w:rPr>
        <w:t>C</w:t>
      </w:r>
      <w:r w:rsidRPr="00342D3A">
        <w:rPr>
          <w:rFonts w:asciiTheme="minorHAnsi" w:hAnsiTheme="minorHAnsi" w:cstheme="minorHAnsi"/>
          <w:color w:val="000000" w:themeColor="text1"/>
          <w:sz w:val="22"/>
          <w:szCs w:val="22"/>
        </w:rPr>
        <w:t xml:space="preserve">harge Incentives for </w:t>
      </w:r>
      <w:r w:rsidR="00645482" w:rsidRPr="00342D3A">
        <w:rPr>
          <w:rFonts w:asciiTheme="minorHAnsi" w:hAnsiTheme="minorHAnsi" w:cstheme="minorHAnsi"/>
          <w:color w:val="000000" w:themeColor="text1"/>
          <w:sz w:val="22"/>
          <w:szCs w:val="22"/>
        </w:rPr>
        <w:t>purpose-built</w:t>
      </w:r>
      <w:r w:rsidRPr="00342D3A">
        <w:rPr>
          <w:rFonts w:asciiTheme="minorHAnsi" w:hAnsiTheme="minorHAnsi" w:cstheme="minorHAnsi"/>
          <w:color w:val="000000" w:themeColor="text1"/>
          <w:sz w:val="22"/>
          <w:szCs w:val="22"/>
        </w:rPr>
        <w:t xml:space="preserve"> rentals and intensification within built areas</w:t>
      </w:r>
    </w:p>
    <w:p w14:paraId="76926A97" w14:textId="77777777" w:rsidR="00787172" w:rsidRPr="00A9378C" w:rsidRDefault="00787172" w:rsidP="00787172">
      <w:pPr>
        <w:pStyle w:val="NoSpacing"/>
        <w:numPr>
          <w:ilvl w:val="0"/>
          <w:numId w:val="38"/>
        </w:numPr>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Early adoption of policies related to Additional Residential Units (ARUs)</w:t>
      </w:r>
    </w:p>
    <w:p w14:paraId="6A101079" w14:textId="38D0E87C" w:rsidR="00787172" w:rsidRPr="00A9378C" w:rsidRDefault="00787172" w:rsidP="00787172">
      <w:pPr>
        <w:pStyle w:val="NoSpacing"/>
        <w:numPr>
          <w:ilvl w:val="0"/>
          <w:numId w:val="38"/>
        </w:numPr>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 xml:space="preserve">Advocating on behalf of local employers looking to build worker </w:t>
      </w:r>
      <w:r w:rsidR="00645482" w:rsidRPr="00A9378C">
        <w:rPr>
          <w:rFonts w:asciiTheme="minorHAnsi" w:hAnsiTheme="minorHAnsi" w:cstheme="minorHAnsi"/>
          <w:color w:val="000000" w:themeColor="text1"/>
          <w:sz w:val="22"/>
          <w:szCs w:val="22"/>
        </w:rPr>
        <w:t>accommodations.</w:t>
      </w:r>
    </w:p>
    <w:p w14:paraId="0554E846" w14:textId="77777777" w:rsidR="00787172" w:rsidRPr="00A9378C" w:rsidRDefault="00787172" w:rsidP="00787172">
      <w:pPr>
        <w:pStyle w:val="NoSpacing"/>
        <w:numPr>
          <w:ilvl w:val="0"/>
          <w:numId w:val="38"/>
        </w:numPr>
        <w:spacing w:line="276" w:lineRule="auto"/>
        <w:rPr>
          <w:rFonts w:asciiTheme="minorHAnsi" w:hAnsiTheme="minorHAnsi" w:cstheme="minorHAnsi"/>
          <w:color w:val="000000" w:themeColor="text1"/>
          <w:sz w:val="22"/>
          <w:szCs w:val="22"/>
        </w:rPr>
      </w:pPr>
      <w:r w:rsidRPr="00A9378C">
        <w:rPr>
          <w:rFonts w:asciiTheme="minorHAnsi" w:hAnsiTheme="minorHAnsi" w:cstheme="minorHAnsi"/>
          <w:color w:val="000000" w:themeColor="text1"/>
          <w:sz w:val="22"/>
          <w:szCs w:val="22"/>
        </w:rPr>
        <w:t xml:space="preserve">Actively partnering in Wellington County’s "Make Wellington Home" and "Attainable Housing in Wellington" programs. </w:t>
      </w:r>
      <w:hyperlink r:id="rId9" w:history="1">
        <w:r w:rsidRPr="00A9378C">
          <w:rPr>
            <w:rStyle w:val="Hyperlink"/>
            <w:rFonts w:asciiTheme="minorHAnsi" w:hAnsiTheme="minorHAnsi" w:cstheme="minorHAnsi"/>
            <w:color w:val="000000" w:themeColor="text1"/>
            <w:sz w:val="22"/>
            <w:szCs w:val="22"/>
          </w:rPr>
          <w:t>https://www.wellington.ca/en/business/ed-live-here.aspx</w:t>
        </w:r>
      </w:hyperlink>
    </w:p>
    <w:p w14:paraId="255F71A4" w14:textId="77777777" w:rsidR="00787172" w:rsidRPr="006B2C1A" w:rsidRDefault="00787172" w:rsidP="00787172">
      <w:pPr>
        <w:pStyle w:val="PlainText"/>
        <w:spacing w:line="276" w:lineRule="auto"/>
        <w:rPr>
          <w:rFonts w:asciiTheme="minorHAnsi" w:hAnsiTheme="minorHAnsi" w:cstheme="minorHAnsi"/>
          <w:color w:val="000000" w:themeColor="text1"/>
          <w:szCs w:val="22"/>
        </w:rPr>
      </w:pPr>
    </w:p>
    <w:p w14:paraId="5AF9C14F" w14:textId="5C808A08" w:rsidR="00787172" w:rsidRDefault="00787172" w:rsidP="00787172">
      <w:pPr>
        <w:pStyle w:val="NoSpacing"/>
        <w:spacing w:line="276" w:lineRule="auto"/>
        <w:rPr>
          <w:rFonts w:asciiTheme="minorHAnsi" w:hAnsiTheme="minorHAnsi"/>
          <w:sz w:val="22"/>
          <w:szCs w:val="22"/>
        </w:rPr>
      </w:pPr>
      <w:r w:rsidRPr="00454946">
        <w:rPr>
          <w:rFonts w:asciiTheme="minorHAnsi" w:hAnsiTheme="minorHAnsi"/>
          <w:sz w:val="22"/>
          <w:szCs w:val="22"/>
        </w:rPr>
        <w:t>The</w:t>
      </w:r>
      <w:r>
        <w:rPr>
          <w:rFonts w:asciiTheme="minorHAnsi" w:hAnsiTheme="minorHAnsi"/>
          <w:sz w:val="22"/>
          <w:szCs w:val="22"/>
        </w:rPr>
        <w:t xml:space="preserve"> </w:t>
      </w:r>
      <w:r w:rsidRPr="00454946">
        <w:rPr>
          <w:rFonts w:asciiTheme="minorHAnsi" w:hAnsiTheme="minorHAnsi"/>
          <w:sz w:val="22"/>
          <w:szCs w:val="22"/>
        </w:rPr>
        <w:t>Growth</w:t>
      </w:r>
      <w:r>
        <w:rPr>
          <w:rFonts w:asciiTheme="minorHAnsi" w:hAnsiTheme="minorHAnsi"/>
          <w:sz w:val="22"/>
          <w:szCs w:val="22"/>
        </w:rPr>
        <w:t xml:space="preserve"> Management Action</w:t>
      </w:r>
      <w:r w:rsidRPr="00454946">
        <w:rPr>
          <w:rFonts w:asciiTheme="minorHAnsi" w:hAnsiTheme="minorHAnsi"/>
          <w:sz w:val="22"/>
          <w:szCs w:val="22"/>
        </w:rPr>
        <w:t xml:space="preserve"> Plan </w:t>
      </w:r>
      <w:r>
        <w:rPr>
          <w:rFonts w:asciiTheme="minorHAnsi" w:hAnsiTheme="minorHAnsi"/>
          <w:sz w:val="22"/>
          <w:szCs w:val="22"/>
        </w:rPr>
        <w:t>will build on the vision</w:t>
      </w:r>
      <w:r w:rsidR="00DA4BC3" w:rsidRPr="00DA4BC3">
        <w:rPr>
          <w:rFonts w:asciiTheme="minorHAnsi" w:hAnsiTheme="minorHAnsi"/>
          <w:sz w:val="22"/>
          <w:szCs w:val="22"/>
        </w:rPr>
        <w:t xml:space="preserve"> </w:t>
      </w:r>
      <w:r w:rsidR="00DA4BC3">
        <w:rPr>
          <w:rFonts w:asciiTheme="minorHAnsi" w:hAnsiTheme="minorHAnsi"/>
          <w:sz w:val="22"/>
          <w:szCs w:val="22"/>
        </w:rPr>
        <w:t xml:space="preserve">originally established in the first Growth Management Strategy </w:t>
      </w:r>
      <w:r>
        <w:rPr>
          <w:rFonts w:asciiTheme="minorHAnsi" w:hAnsiTheme="minorHAnsi"/>
          <w:sz w:val="22"/>
          <w:szCs w:val="22"/>
        </w:rPr>
        <w:t xml:space="preserve"> </w:t>
      </w:r>
      <w:r w:rsidR="00DA4BC3" w:rsidRPr="00DA4BC3">
        <w:rPr>
          <w:rFonts w:asciiTheme="minorHAnsi" w:hAnsiTheme="minorHAnsi"/>
          <w:b/>
          <w:bCs/>
          <w:i/>
          <w:iCs/>
          <w:sz w:val="22"/>
          <w:szCs w:val="22"/>
        </w:rPr>
        <w:t xml:space="preserve">“Wellington North is a place for everyone where a high quality of life is supported and defined </w:t>
      </w:r>
      <w:r w:rsidR="00645482" w:rsidRPr="00DA4BC3">
        <w:rPr>
          <w:rFonts w:asciiTheme="minorHAnsi" w:hAnsiTheme="minorHAnsi"/>
          <w:b/>
          <w:bCs/>
          <w:i/>
          <w:iCs/>
          <w:sz w:val="22"/>
          <w:szCs w:val="22"/>
        </w:rPr>
        <w:t>by.</w:t>
      </w:r>
      <w:r w:rsidR="00DA4BC3" w:rsidRPr="00DA4BC3">
        <w:rPr>
          <w:rFonts w:asciiTheme="minorHAnsi" w:hAnsiTheme="minorHAnsi"/>
          <w:b/>
          <w:bCs/>
          <w:i/>
          <w:iCs/>
          <w:sz w:val="22"/>
          <w:szCs w:val="22"/>
        </w:rPr>
        <w:t>”</w:t>
      </w:r>
    </w:p>
    <w:p w14:paraId="3A79EA03" w14:textId="6F8DC3B8" w:rsidR="00787172" w:rsidRPr="00562278" w:rsidRDefault="00345F8E" w:rsidP="00787172">
      <w:pPr>
        <w:pStyle w:val="NoSpacing"/>
        <w:spacing w:line="276" w:lineRule="auto"/>
        <w:rPr>
          <w:rFonts w:asciiTheme="minorHAnsi" w:hAnsiTheme="minorHAnsi"/>
          <w:sz w:val="22"/>
          <w:szCs w:val="22"/>
        </w:rPr>
      </w:pPr>
      <w:r w:rsidRPr="00345F8E">
        <w:rPr>
          <w:rFonts w:asciiTheme="minorHAnsi" w:hAnsiTheme="minorHAnsi"/>
          <w:noProof/>
          <w:sz w:val="22"/>
          <w:szCs w:val="22"/>
        </w:rPr>
        <w:drawing>
          <wp:inline distT="0" distB="0" distL="0" distR="0" wp14:anchorId="05799C1D" wp14:editId="638396F3">
            <wp:extent cx="5410200" cy="4488180"/>
            <wp:effectExtent l="0" t="0" r="0" b="7620"/>
            <wp:docPr id="558174637" name="Picture 1" descr="A 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74637" name="Picture 1" descr="A blue and white text on a white background&#10;&#10;Description automatically generated"/>
                    <pic:cNvPicPr/>
                  </pic:nvPicPr>
                  <pic:blipFill>
                    <a:blip r:embed="rId10"/>
                    <a:stretch>
                      <a:fillRect/>
                    </a:stretch>
                  </pic:blipFill>
                  <pic:spPr>
                    <a:xfrm>
                      <a:off x="0" y="0"/>
                      <a:ext cx="5410200" cy="4488180"/>
                    </a:xfrm>
                    <a:prstGeom prst="rect">
                      <a:avLst/>
                    </a:prstGeom>
                  </pic:spPr>
                </pic:pic>
              </a:graphicData>
            </a:graphic>
          </wp:inline>
        </w:drawing>
      </w:r>
    </w:p>
    <w:p w14:paraId="68B0FEAD" w14:textId="6A99453E" w:rsidR="00787172" w:rsidRDefault="00787172" w:rsidP="00787172">
      <w:pPr>
        <w:pStyle w:val="NoSpacing"/>
        <w:spacing w:line="276" w:lineRule="auto"/>
        <w:rPr>
          <w:rFonts w:asciiTheme="minorHAnsi" w:hAnsiTheme="minorHAnsi"/>
          <w:sz w:val="22"/>
          <w:szCs w:val="22"/>
        </w:rPr>
      </w:pPr>
      <w:r>
        <w:rPr>
          <w:rFonts w:asciiTheme="minorHAnsi" w:hAnsiTheme="minorHAnsi"/>
          <w:sz w:val="22"/>
          <w:szCs w:val="22"/>
        </w:rPr>
        <w:t>Further, it will refine, expand</w:t>
      </w:r>
      <w:r w:rsidR="00DA4BC3">
        <w:rPr>
          <w:rFonts w:asciiTheme="minorHAnsi" w:hAnsiTheme="minorHAnsi"/>
          <w:sz w:val="22"/>
          <w:szCs w:val="22"/>
        </w:rPr>
        <w:t>,</w:t>
      </w:r>
      <w:r>
        <w:rPr>
          <w:rFonts w:asciiTheme="minorHAnsi" w:hAnsiTheme="minorHAnsi"/>
          <w:sz w:val="22"/>
          <w:szCs w:val="22"/>
        </w:rPr>
        <w:t xml:space="preserve"> and provide further detail related to the implementation strategies that will be required to shape growth within the context of this vision.</w:t>
      </w:r>
    </w:p>
    <w:p w14:paraId="69271C6B" w14:textId="77777777" w:rsidR="00787172" w:rsidRDefault="00787172" w:rsidP="00787172">
      <w:pPr>
        <w:pStyle w:val="NoSpacing"/>
        <w:spacing w:line="276" w:lineRule="auto"/>
        <w:rPr>
          <w:rFonts w:asciiTheme="minorHAnsi" w:hAnsiTheme="minorHAnsi"/>
          <w:sz w:val="22"/>
          <w:szCs w:val="22"/>
        </w:rPr>
      </w:pPr>
    </w:p>
    <w:p w14:paraId="1C7A3274" w14:textId="25BC94FE" w:rsidR="00787172" w:rsidRDefault="00787172" w:rsidP="00787172">
      <w:pPr>
        <w:pStyle w:val="NoSpacing"/>
        <w:spacing w:line="276" w:lineRule="auto"/>
        <w:rPr>
          <w:rFonts w:asciiTheme="minorHAnsi" w:hAnsiTheme="minorHAnsi"/>
          <w:sz w:val="22"/>
          <w:szCs w:val="22"/>
        </w:rPr>
      </w:pPr>
      <w:r w:rsidRPr="00454946">
        <w:rPr>
          <w:rFonts w:asciiTheme="minorHAnsi" w:hAnsiTheme="minorHAnsi"/>
          <w:sz w:val="22"/>
          <w:szCs w:val="22"/>
        </w:rPr>
        <w:lastRenderedPageBreak/>
        <w:t xml:space="preserve">The Growth </w:t>
      </w:r>
      <w:r>
        <w:rPr>
          <w:rFonts w:asciiTheme="minorHAnsi" w:hAnsiTheme="minorHAnsi"/>
          <w:sz w:val="22"/>
          <w:szCs w:val="22"/>
        </w:rPr>
        <w:t xml:space="preserve">Management Action </w:t>
      </w:r>
      <w:r w:rsidRPr="00454946">
        <w:rPr>
          <w:rFonts w:asciiTheme="minorHAnsi" w:hAnsiTheme="minorHAnsi"/>
          <w:sz w:val="22"/>
          <w:szCs w:val="22"/>
        </w:rPr>
        <w:t xml:space="preserve">Plan process will </w:t>
      </w:r>
      <w:r w:rsidR="00DA4BC3">
        <w:rPr>
          <w:rFonts w:asciiTheme="minorHAnsi" w:hAnsiTheme="minorHAnsi"/>
          <w:sz w:val="22"/>
          <w:szCs w:val="22"/>
        </w:rPr>
        <w:t xml:space="preserve">also </w:t>
      </w:r>
      <w:r w:rsidR="00DA4BC3" w:rsidRPr="00454946">
        <w:rPr>
          <w:rFonts w:asciiTheme="minorHAnsi" w:hAnsiTheme="minorHAnsi"/>
          <w:sz w:val="22"/>
          <w:szCs w:val="22"/>
        </w:rPr>
        <w:t>consider</w:t>
      </w:r>
      <w:r w:rsidRPr="00454946">
        <w:rPr>
          <w:rFonts w:asciiTheme="minorHAnsi" w:hAnsiTheme="minorHAnsi"/>
          <w:sz w:val="22"/>
          <w:szCs w:val="22"/>
        </w:rPr>
        <w:t xml:space="preserve"> the approved strategic priorit</w:t>
      </w:r>
      <w:r>
        <w:rPr>
          <w:rFonts w:asciiTheme="minorHAnsi" w:hAnsiTheme="minorHAnsi"/>
          <w:sz w:val="22"/>
          <w:szCs w:val="22"/>
        </w:rPr>
        <w:t>ies</w:t>
      </w:r>
      <w:r w:rsidRPr="00454946">
        <w:rPr>
          <w:rFonts w:asciiTheme="minorHAnsi" w:hAnsiTheme="minorHAnsi"/>
          <w:sz w:val="22"/>
          <w:szCs w:val="22"/>
        </w:rPr>
        <w:t xml:space="preserve"> from the Township of Wellington North Strategic Plan </w:t>
      </w:r>
      <w:r>
        <w:rPr>
          <w:rFonts w:asciiTheme="minorHAnsi" w:hAnsiTheme="minorHAnsi"/>
          <w:sz w:val="22"/>
          <w:szCs w:val="22"/>
        </w:rPr>
        <w:t xml:space="preserve">2022- 2026 </w:t>
      </w:r>
      <w:r w:rsidRPr="00454946">
        <w:rPr>
          <w:rFonts w:asciiTheme="minorHAnsi" w:hAnsiTheme="minorHAnsi"/>
          <w:sz w:val="22"/>
          <w:szCs w:val="22"/>
        </w:rPr>
        <w:t xml:space="preserve">and will include the goals established by </w:t>
      </w:r>
      <w:r w:rsidR="000B7A9B">
        <w:rPr>
          <w:rFonts w:asciiTheme="minorHAnsi" w:hAnsiTheme="minorHAnsi"/>
          <w:sz w:val="22"/>
          <w:szCs w:val="22"/>
        </w:rPr>
        <w:t>C</w:t>
      </w:r>
      <w:r w:rsidRPr="00454946">
        <w:rPr>
          <w:rFonts w:asciiTheme="minorHAnsi" w:hAnsiTheme="minorHAnsi"/>
          <w:sz w:val="22"/>
          <w:szCs w:val="22"/>
        </w:rPr>
        <w:t>ouncil at that time</w:t>
      </w:r>
      <w:r>
        <w:rPr>
          <w:rFonts w:asciiTheme="minorHAnsi" w:hAnsiTheme="minorHAnsi"/>
          <w:sz w:val="22"/>
          <w:szCs w:val="22"/>
        </w:rPr>
        <w:t>.</w:t>
      </w:r>
    </w:p>
    <w:p w14:paraId="16EE501A" w14:textId="77777777" w:rsidR="00787172" w:rsidRDefault="00787172" w:rsidP="00787172">
      <w:pPr>
        <w:pStyle w:val="NoSpacing"/>
        <w:spacing w:line="276" w:lineRule="auto"/>
        <w:rPr>
          <w:rFonts w:asciiTheme="minorHAnsi" w:hAnsiTheme="minorHAnsi"/>
          <w:sz w:val="22"/>
          <w:szCs w:val="22"/>
        </w:rPr>
      </w:pPr>
    </w:p>
    <w:p w14:paraId="21EA61B2" w14:textId="5CBB79C8" w:rsidR="00787172" w:rsidRPr="004D7359" w:rsidRDefault="00787172" w:rsidP="004D7359">
      <w:pPr>
        <w:pStyle w:val="NoSpacing"/>
        <w:spacing w:line="276" w:lineRule="auto"/>
        <w:rPr>
          <w:sz w:val="28"/>
          <w:szCs w:val="28"/>
        </w:rPr>
      </w:pPr>
      <w:r w:rsidRPr="004D7359">
        <w:rPr>
          <w:b/>
          <w:sz w:val="28"/>
          <w:szCs w:val="28"/>
        </w:rPr>
        <w:t>4.0 Governance:</w:t>
      </w:r>
    </w:p>
    <w:p w14:paraId="37B2C0CE" w14:textId="77777777" w:rsidR="00787172" w:rsidRDefault="00787172" w:rsidP="00787172">
      <w:pPr>
        <w:pStyle w:val="NoSpacing"/>
        <w:spacing w:line="276" w:lineRule="auto"/>
        <w:rPr>
          <w:sz w:val="24"/>
          <w:szCs w:val="24"/>
        </w:rPr>
      </w:pPr>
    </w:p>
    <w:p w14:paraId="5F9B8230" w14:textId="77777777" w:rsidR="00787172" w:rsidRDefault="00787172" w:rsidP="00787172">
      <w:pPr>
        <w:pStyle w:val="NoSpacing"/>
        <w:spacing w:line="276" w:lineRule="auto"/>
        <w:rPr>
          <w:rFonts w:asciiTheme="minorHAnsi" w:hAnsiTheme="minorHAnsi"/>
          <w:b/>
          <w:sz w:val="22"/>
          <w:szCs w:val="22"/>
        </w:rPr>
      </w:pPr>
      <w:r w:rsidRPr="00454946">
        <w:rPr>
          <w:rFonts w:asciiTheme="minorHAnsi" w:hAnsiTheme="minorHAnsi"/>
          <w:b/>
          <w:sz w:val="22"/>
          <w:szCs w:val="22"/>
          <w:u w:val="single"/>
        </w:rPr>
        <w:t>4.1 Terms of Reference:</w:t>
      </w:r>
      <w:r w:rsidRPr="00B35900">
        <w:rPr>
          <w:rFonts w:asciiTheme="minorHAnsi" w:hAnsiTheme="minorHAnsi"/>
          <w:b/>
          <w:sz w:val="22"/>
          <w:szCs w:val="22"/>
        </w:rPr>
        <w:tab/>
      </w:r>
    </w:p>
    <w:p w14:paraId="6BDE6618" w14:textId="77777777" w:rsidR="00787172" w:rsidRDefault="00787172" w:rsidP="00787172">
      <w:pPr>
        <w:pStyle w:val="NoSpacing"/>
        <w:spacing w:line="276" w:lineRule="auto"/>
        <w:rPr>
          <w:rFonts w:asciiTheme="minorHAnsi" w:hAnsiTheme="minorHAnsi"/>
          <w:b/>
          <w:sz w:val="22"/>
          <w:szCs w:val="22"/>
        </w:rPr>
      </w:pPr>
    </w:p>
    <w:p w14:paraId="4DFF8DD2" w14:textId="2280EAA0" w:rsidR="00787172" w:rsidRDefault="00787172" w:rsidP="00787172">
      <w:pPr>
        <w:pStyle w:val="NoSpacing"/>
        <w:spacing w:line="276" w:lineRule="auto"/>
        <w:rPr>
          <w:rFonts w:asciiTheme="minorHAnsi" w:hAnsiTheme="minorHAnsi"/>
          <w:sz w:val="22"/>
          <w:szCs w:val="22"/>
        </w:rPr>
      </w:pPr>
      <w:r>
        <w:rPr>
          <w:rFonts w:asciiTheme="minorHAnsi" w:hAnsiTheme="minorHAnsi"/>
          <w:sz w:val="22"/>
          <w:szCs w:val="22"/>
        </w:rPr>
        <w:t xml:space="preserve">The Growth Management Action Plan will be a policy and comprehensive planning document used to establish the </w:t>
      </w:r>
      <w:r w:rsidR="00DA4BC3">
        <w:rPr>
          <w:rFonts w:asciiTheme="minorHAnsi" w:hAnsiTheme="minorHAnsi"/>
          <w:sz w:val="22"/>
          <w:szCs w:val="22"/>
        </w:rPr>
        <w:t>long-term</w:t>
      </w:r>
      <w:r>
        <w:rPr>
          <w:rFonts w:asciiTheme="minorHAnsi" w:hAnsiTheme="minorHAnsi"/>
          <w:sz w:val="22"/>
          <w:szCs w:val="22"/>
        </w:rPr>
        <w:t xml:space="preserve"> service, </w:t>
      </w:r>
      <w:r w:rsidR="00645482">
        <w:rPr>
          <w:rFonts w:asciiTheme="minorHAnsi" w:hAnsiTheme="minorHAnsi"/>
          <w:sz w:val="22"/>
          <w:szCs w:val="22"/>
        </w:rPr>
        <w:t>development,</w:t>
      </w:r>
      <w:r>
        <w:rPr>
          <w:rFonts w:asciiTheme="minorHAnsi" w:hAnsiTheme="minorHAnsi"/>
          <w:sz w:val="22"/>
          <w:szCs w:val="22"/>
        </w:rPr>
        <w:t xml:space="preserve"> and capital framework for Wellington North. It will be the starting point for moving forward with planning for growth that supports the economic prosperity in the Township and ensures available infrastructure to support growth while maintaining our unique community identity.</w:t>
      </w:r>
    </w:p>
    <w:p w14:paraId="5FF088BB" w14:textId="77777777" w:rsidR="00787172" w:rsidRDefault="00787172" w:rsidP="00787172">
      <w:pPr>
        <w:pStyle w:val="NoSpacing"/>
        <w:spacing w:line="276" w:lineRule="auto"/>
        <w:rPr>
          <w:rFonts w:asciiTheme="minorHAnsi" w:hAnsiTheme="minorHAnsi"/>
          <w:sz w:val="22"/>
          <w:szCs w:val="22"/>
        </w:rPr>
      </w:pPr>
    </w:p>
    <w:p w14:paraId="29BA46CD" w14:textId="322C334C" w:rsidR="00787172" w:rsidRDefault="00761AD9" w:rsidP="00787172">
      <w:pPr>
        <w:pStyle w:val="NoSpacing"/>
        <w:spacing w:line="276" w:lineRule="auto"/>
        <w:rPr>
          <w:rFonts w:asciiTheme="minorHAnsi" w:hAnsiTheme="minorHAnsi"/>
          <w:sz w:val="22"/>
          <w:szCs w:val="22"/>
        </w:rPr>
      </w:pPr>
      <w:r>
        <w:rPr>
          <w:rFonts w:asciiTheme="minorHAnsi" w:hAnsiTheme="minorHAnsi"/>
          <w:sz w:val="22"/>
          <w:szCs w:val="22"/>
        </w:rPr>
        <w:t xml:space="preserve">Internally the project will be co-led by the Chief Building Official and the Manager Community &amp; Economic Development. </w:t>
      </w:r>
      <w:r w:rsidR="00787172">
        <w:rPr>
          <w:rFonts w:asciiTheme="minorHAnsi" w:hAnsiTheme="minorHAnsi"/>
          <w:sz w:val="22"/>
          <w:szCs w:val="22"/>
        </w:rPr>
        <w:t>The Term</w:t>
      </w:r>
      <w:r w:rsidR="00342D3A">
        <w:rPr>
          <w:rFonts w:asciiTheme="minorHAnsi" w:hAnsiTheme="minorHAnsi"/>
          <w:sz w:val="22"/>
          <w:szCs w:val="22"/>
        </w:rPr>
        <w:t>s</w:t>
      </w:r>
      <w:r w:rsidR="00787172">
        <w:rPr>
          <w:rFonts w:asciiTheme="minorHAnsi" w:hAnsiTheme="minorHAnsi"/>
          <w:sz w:val="22"/>
          <w:szCs w:val="22"/>
        </w:rPr>
        <w:t xml:space="preserve"> of Reference for this project </w:t>
      </w:r>
      <w:r w:rsidR="00DA4BC3">
        <w:rPr>
          <w:rFonts w:asciiTheme="minorHAnsi" w:hAnsiTheme="minorHAnsi"/>
          <w:sz w:val="22"/>
          <w:szCs w:val="22"/>
        </w:rPr>
        <w:t xml:space="preserve">have been </w:t>
      </w:r>
      <w:r w:rsidR="00787172">
        <w:rPr>
          <w:rFonts w:asciiTheme="minorHAnsi" w:hAnsiTheme="minorHAnsi"/>
          <w:sz w:val="22"/>
          <w:szCs w:val="22"/>
        </w:rPr>
        <w:t xml:space="preserve">drafted by the Senior Management Team and </w:t>
      </w:r>
      <w:r w:rsidR="00DA4BC3">
        <w:rPr>
          <w:rFonts w:asciiTheme="minorHAnsi" w:hAnsiTheme="minorHAnsi"/>
          <w:sz w:val="22"/>
          <w:szCs w:val="22"/>
        </w:rPr>
        <w:t xml:space="preserve">reviewed and </w:t>
      </w:r>
      <w:r w:rsidR="00787172">
        <w:rPr>
          <w:rFonts w:asciiTheme="minorHAnsi" w:hAnsiTheme="minorHAnsi"/>
          <w:sz w:val="22"/>
          <w:szCs w:val="22"/>
        </w:rPr>
        <w:t xml:space="preserve">approved by </w:t>
      </w:r>
      <w:r w:rsidR="00DA4BC3">
        <w:rPr>
          <w:rFonts w:asciiTheme="minorHAnsi" w:hAnsiTheme="minorHAnsi"/>
          <w:sz w:val="22"/>
          <w:szCs w:val="22"/>
        </w:rPr>
        <w:t xml:space="preserve">Wellington North </w:t>
      </w:r>
      <w:r w:rsidR="00787172">
        <w:rPr>
          <w:rFonts w:asciiTheme="minorHAnsi" w:hAnsiTheme="minorHAnsi"/>
          <w:sz w:val="22"/>
          <w:szCs w:val="22"/>
        </w:rPr>
        <w:t>Council</w:t>
      </w:r>
      <w:r w:rsidR="00DA4BC3">
        <w:rPr>
          <w:rFonts w:asciiTheme="minorHAnsi" w:hAnsiTheme="minorHAnsi"/>
          <w:sz w:val="22"/>
          <w:szCs w:val="22"/>
        </w:rPr>
        <w:t xml:space="preserve"> on </w:t>
      </w:r>
      <w:r w:rsidR="00276C6B">
        <w:rPr>
          <w:rFonts w:asciiTheme="minorHAnsi" w:hAnsiTheme="minorHAnsi"/>
          <w:sz w:val="22"/>
          <w:szCs w:val="22"/>
        </w:rPr>
        <w:t>September 11</w:t>
      </w:r>
      <w:r w:rsidR="00276C6B" w:rsidRPr="00276C6B">
        <w:rPr>
          <w:rFonts w:asciiTheme="minorHAnsi" w:hAnsiTheme="minorHAnsi"/>
          <w:sz w:val="22"/>
          <w:szCs w:val="22"/>
          <w:vertAlign w:val="superscript"/>
        </w:rPr>
        <w:t>th</w:t>
      </w:r>
      <w:r w:rsidR="00DA4BC3">
        <w:rPr>
          <w:rFonts w:asciiTheme="minorHAnsi" w:hAnsiTheme="minorHAnsi"/>
          <w:sz w:val="22"/>
          <w:szCs w:val="22"/>
        </w:rPr>
        <w:t>, 2023.</w:t>
      </w:r>
    </w:p>
    <w:p w14:paraId="6A3AEA48" w14:textId="77777777" w:rsidR="00787172" w:rsidRDefault="00787172" w:rsidP="00787172">
      <w:pPr>
        <w:pStyle w:val="NoSpacing"/>
        <w:spacing w:line="276" w:lineRule="auto"/>
        <w:rPr>
          <w:rFonts w:asciiTheme="minorHAnsi" w:hAnsiTheme="minorHAnsi"/>
          <w:sz w:val="22"/>
          <w:szCs w:val="22"/>
        </w:rPr>
      </w:pPr>
    </w:p>
    <w:p w14:paraId="713AB4C1" w14:textId="587EE67F" w:rsidR="00787172" w:rsidRDefault="00787172" w:rsidP="00787172">
      <w:pPr>
        <w:pStyle w:val="NoSpacing"/>
        <w:spacing w:line="276" w:lineRule="auto"/>
        <w:rPr>
          <w:rFonts w:asciiTheme="minorHAnsi" w:hAnsiTheme="minorHAnsi"/>
          <w:sz w:val="22"/>
          <w:szCs w:val="22"/>
          <w:lang w:val="en-CA"/>
        </w:rPr>
      </w:pPr>
      <w:r w:rsidRPr="00903608">
        <w:rPr>
          <w:rFonts w:asciiTheme="minorHAnsi" w:hAnsiTheme="minorHAnsi"/>
          <w:b/>
          <w:sz w:val="22"/>
          <w:szCs w:val="22"/>
          <w:u w:val="single"/>
          <w:lang w:val="en-CA"/>
        </w:rPr>
        <w:t xml:space="preserve">4.2 </w:t>
      </w:r>
      <w:r>
        <w:rPr>
          <w:rFonts w:asciiTheme="minorHAnsi" w:hAnsiTheme="minorHAnsi"/>
          <w:b/>
          <w:sz w:val="22"/>
          <w:szCs w:val="22"/>
          <w:u w:val="single"/>
          <w:lang w:val="en-CA"/>
        </w:rPr>
        <w:t>Steering Committee</w:t>
      </w:r>
      <w:r>
        <w:rPr>
          <w:rFonts w:asciiTheme="minorHAnsi" w:hAnsiTheme="minorHAnsi"/>
          <w:sz w:val="22"/>
          <w:szCs w:val="22"/>
          <w:lang w:val="en-CA"/>
        </w:rPr>
        <w:t xml:space="preserve"> </w:t>
      </w:r>
    </w:p>
    <w:p w14:paraId="74353FD4" w14:textId="77777777" w:rsidR="00787172" w:rsidRDefault="00787172" w:rsidP="00787172">
      <w:pPr>
        <w:pStyle w:val="NoSpacing"/>
        <w:spacing w:line="276" w:lineRule="auto"/>
        <w:rPr>
          <w:rFonts w:asciiTheme="minorHAnsi" w:hAnsiTheme="minorHAnsi"/>
          <w:sz w:val="22"/>
          <w:szCs w:val="22"/>
          <w:lang w:val="en-CA"/>
        </w:rPr>
      </w:pPr>
    </w:p>
    <w:p w14:paraId="39DEA1A0" w14:textId="58189B95"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A Steering Committee</w:t>
      </w:r>
      <w:r w:rsidR="000A2184">
        <w:rPr>
          <w:rFonts w:asciiTheme="minorHAnsi" w:hAnsiTheme="minorHAnsi"/>
          <w:sz w:val="22"/>
          <w:szCs w:val="22"/>
          <w:lang w:val="en-CA"/>
        </w:rPr>
        <w:t xml:space="preserve"> c</w:t>
      </w:r>
      <w:r>
        <w:rPr>
          <w:rFonts w:asciiTheme="minorHAnsi" w:hAnsiTheme="minorHAnsi"/>
          <w:sz w:val="22"/>
          <w:szCs w:val="22"/>
          <w:lang w:val="en-CA"/>
        </w:rPr>
        <w:t>onsisting of Municipal and County staff will be established to work with the consulting team and the Steering Committee and will be comprised of the:</w:t>
      </w:r>
    </w:p>
    <w:p w14:paraId="2CEB4979" w14:textId="2EC9419D" w:rsidR="00787172" w:rsidRDefault="003F5356" w:rsidP="00787172">
      <w:pPr>
        <w:pStyle w:val="NoSpacing"/>
        <w:numPr>
          <w:ilvl w:val="0"/>
          <w:numId w:val="35"/>
        </w:numPr>
        <w:spacing w:line="276" w:lineRule="auto"/>
        <w:ind w:left="1800"/>
        <w:rPr>
          <w:rFonts w:asciiTheme="minorHAnsi" w:hAnsiTheme="minorHAnsi"/>
          <w:sz w:val="22"/>
          <w:szCs w:val="22"/>
          <w:lang w:val="en-CA"/>
        </w:rPr>
      </w:pPr>
      <w:r>
        <w:rPr>
          <w:rFonts w:asciiTheme="minorHAnsi" w:hAnsiTheme="minorHAnsi"/>
          <w:sz w:val="22"/>
          <w:szCs w:val="22"/>
          <w:lang w:val="en-CA"/>
        </w:rPr>
        <w:t xml:space="preserve">Members from the </w:t>
      </w:r>
      <w:r w:rsidR="00787172">
        <w:rPr>
          <w:rFonts w:asciiTheme="minorHAnsi" w:hAnsiTheme="minorHAnsi"/>
          <w:sz w:val="22"/>
          <w:szCs w:val="22"/>
          <w:lang w:val="en-CA"/>
        </w:rPr>
        <w:t>Senior Management Team</w:t>
      </w:r>
    </w:p>
    <w:p w14:paraId="596E7255" w14:textId="77777777" w:rsidR="00787172" w:rsidRDefault="00787172" w:rsidP="00787172">
      <w:pPr>
        <w:pStyle w:val="NoSpacing"/>
        <w:numPr>
          <w:ilvl w:val="0"/>
          <w:numId w:val="35"/>
        </w:numPr>
        <w:spacing w:line="276" w:lineRule="auto"/>
        <w:ind w:left="1800"/>
        <w:rPr>
          <w:rFonts w:asciiTheme="minorHAnsi" w:hAnsiTheme="minorHAnsi"/>
          <w:sz w:val="22"/>
          <w:szCs w:val="22"/>
          <w:lang w:val="en-CA"/>
        </w:rPr>
      </w:pPr>
      <w:r>
        <w:rPr>
          <w:rFonts w:asciiTheme="minorHAnsi" w:hAnsiTheme="minorHAnsi"/>
          <w:sz w:val="22"/>
          <w:szCs w:val="22"/>
          <w:lang w:val="en-CA"/>
        </w:rPr>
        <w:t>Representative from the County Planning Department</w:t>
      </w:r>
    </w:p>
    <w:p w14:paraId="7D251CBD" w14:textId="77777777" w:rsidR="00787172" w:rsidRDefault="00787172" w:rsidP="00787172">
      <w:pPr>
        <w:pStyle w:val="NoSpacing"/>
        <w:spacing w:line="276" w:lineRule="auto"/>
        <w:rPr>
          <w:rFonts w:asciiTheme="minorHAnsi" w:hAnsiTheme="minorHAnsi"/>
          <w:sz w:val="22"/>
          <w:szCs w:val="22"/>
          <w:lang w:val="en-CA"/>
        </w:rPr>
      </w:pPr>
    </w:p>
    <w:p w14:paraId="13CC7427" w14:textId="014A6F25"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The intent of the Steering Committee is to provide leadership, technical </w:t>
      </w:r>
      <w:r w:rsidR="00DA4BC3">
        <w:rPr>
          <w:rFonts w:asciiTheme="minorHAnsi" w:hAnsiTheme="minorHAnsi"/>
          <w:sz w:val="22"/>
          <w:szCs w:val="22"/>
          <w:lang w:val="en-CA"/>
        </w:rPr>
        <w:t>review,</w:t>
      </w:r>
      <w:r>
        <w:rPr>
          <w:rFonts w:asciiTheme="minorHAnsi" w:hAnsiTheme="minorHAnsi"/>
          <w:sz w:val="22"/>
          <w:szCs w:val="22"/>
          <w:lang w:val="en-CA"/>
        </w:rPr>
        <w:t xml:space="preserve"> and direction as well as input and information to feed into the GMAP.</w:t>
      </w:r>
    </w:p>
    <w:p w14:paraId="2590A874" w14:textId="77777777" w:rsidR="00787172" w:rsidRDefault="00787172" w:rsidP="00787172">
      <w:pPr>
        <w:pStyle w:val="NoSpacing"/>
        <w:spacing w:line="276" w:lineRule="auto"/>
        <w:ind w:left="1440"/>
        <w:rPr>
          <w:rFonts w:asciiTheme="minorHAnsi" w:hAnsiTheme="minorHAnsi"/>
          <w:sz w:val="22"/>
          <w:szCs w:val="22"/>
          <w:lang w:val="en-CA"/>
        </w:rPr>
      </w:pPr>
    </w:p>
    <w:p w14:paraId="399B2B07" w14:textId="77777777" w:rsidR="00787172" w:rsidRDefault="00787172" w:rsidP="00787172">
      <w:pPr>
        <w:pStyle w:val="NoSpacing"/>
        <w:spacing w:line="276" w:lineRule="auto"/>
        <w:rPr>
          <w:rFonts w:asciiTheme="minorHAnsi" w:hAnsiTheme="minorHAnsi"/>
          <w:b/>
          <w:sz w:val="22"/>
          <w:szCs w:val="22"/>
          <w:lang w:val="en-CA"/>
        </w:rPr>
      </w:pPr>
      <w:r w:rsidRPr="00903608">
        <w:rPr>
          <w:rFonts w:asciiTheme="minorHAnsi" w:hAnsiTheme="minorHAnsi"/>
          <w:b/>
          <w:sz w:val="22"/>
          <w:szCs w:val="22"/>
          <w:u w:val="single"/>
          <w:lang w:val="en-CA"/>
        </w:rPr>
        <w:t>4.</w:t>
      </w:r>
      <w:r>
        <w:rPr>
          <w:rFonts w:asciiTheme="minorHAnsi" w:hAnsiTheme="minorHAnsi"/>
          <w:b/>
          <w:sz w:val="22"/>
          <w:szCs w:val="22"/>
          <w:u w:val="single"/>
          <w:lang w:val="en-CA"/>
        </w:rPr>
        <w:t>3 Community Building/Growth Management Advisory Committee</w:t>
      </w:r>
      <w:r>
        <w:rPr>
          <w:rFonts w:asciiTheme="minorHAnsi" w:hAnsiTheme="minorHAnsi"/>
          <w:b/>
          <w:sz w:val="22"/>
          <w:szCs w:val="22"/>
          <w:lang w:val="en-CA"/>
        </w:rPr>
        <w:t xml:space="preserve"> </w:t>
      </w:r>
    </w:p>
    <w:p w14:paraId="10CE90ED" w14:textId="77777777" w:rsidR="00787172" w:rsidRDefault="00787172" w:rsidP="00787172">
      <w:pPr>
        <w:pStyle w:val="NoSpacing"/>
        <w:spacing w:line="276" w:lineRule="auto"/>
        <w:rPr>
          <w:rFonts w:asciiTheme="minorHAnsi" w:hAnsiTheme="minorHAnsi"/>
          <w:b/>
          <w:sz w:val="22"/>
          <w:szCs w:val="22"/>
          <w:lang w:val="en-CA"/>
        </w:rPr>
      </w:pPr>
    </w:p>
    <w:p w14:paraId="005D7AE0" w14:textId="77777777" w:rsidR="004D7359"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The completion of the Growth Management Action Plan will be aided by the creation of a public focused community building advisory committee. The purpose of this advisory committee is to ensure that the perspectives, needs and expertise of the people of wellington north is included in both how the project is undertaken and implemented. </w:t>
      </w:r>
    </w:p>
    <w:p w14:paraId="2BE6F6BB" w14:textId="77777777" w:rsidR="004D7359" w:rsidRDefault="004D7359" w:rsidP="00787172">
      <w:pPr>
        <w:pStyle w:val="NoSpacing"/>
        <w:spacing w:line="276" w:lineRule="auto"/>
        <w:rPr>
          <w:rFonts w:asciiTheme="minorHAnsi" w:hAnsiTheme="minorHAnsi"/>
          <w:sz w:val="22"/>
          <w:szCs w:val="22"/>
          <w:lang w:val="en-CA"/>
        </w:rPr>
      </w:pPr>
    </w:p>
    <w:p w14:paraId="5F9A7E5B" w14:textId="0F8D11D6"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The Advisory Committee will consist of </w:t>
      </w:r>
      <w:r w:rsidR="004D7359">
        <w:rPr>
          <w:rFonts w:asciiTheme="minorHAnsi" w:hAnsiTheme="minorHAnsi"/>
          <w:sz w:val="22"/>
          <w:szCs w:val="22"/>
          <w:lang w:val="en-CA"/>
        </w:rPr>
        <w:t xml:space="preserve">upwards to 15 representatives, including all council members, </w:t>
      </w:r>
      <w:r>
        <w:rPr>
          <w:rFonts w:asciiTheme="minorHAnsi" w:hAnsiTheme="minorHAnsi"/>
          <w:sz w:val="22"/>
          <w:szCs w:val="22"/>
          <w:lang w:val="en-CA"/>
        </w:rPr>
        <w:t>with a mix of both urban and rural perspectives</w:t>
      </w:r>
      <w:r w:rsidR="004D7359">
        <w:rPr>
          <w:rFonts w:asciiTheme="minorHAnsi" w:hAnsiTheme="minorHAnsi"/>
          <w:sz w:val="22"/>
          <w:szCs w:val="22"/>
          <w:lang w:val="en-CA"/>
        </w:rPr>
        <w:t>. Representatives will represent one or more of the following areas:</w:t>
      </w:r>
    </w:p>
    <w:p w14:paraId="08C2A865" w14:textId="77777777" w:rsidR="004D7359" w:rsidRDefault="004D7359" w:rsidP="00787172">
      <w:pPr>
        <w:pStyle w:val="NoSpacing"/>
        <w:spacing w:line="276" w:lineRule="auto"/>
        <w:rPr>
          <w:rFonts w:asciiTheme="minorHAnsi" w:hAnsiTheme="minorHAnsi"/>
          <w:sz w:val="22"/>
          <w:szCs w:val="22"/>
          <w:lang w:val="en-CA"/>
        </w:rPr>
      </w:pPr>
    </w:p>
    <w:tbl>
      <w:tblPr>
        <w:tblStyle w:val="TableGrid"/>
        <w:tblW w:w="0" w:type="auto"/>
        <w:tblLook w:val="04A0" w:firstRow="1" w:lastRow="0" w:firstColumn="1" w:lastColumn="0" w:noHBand="0" w:noVBand="1"/>
      </w:tblPr>
      <w:tblGrid>
        <w:gridCol w:w="3116"/>
        <w:gridCol w:w="3117"/>
        <w:gridCol w:w="3117"/>
      </w:tblGrid>
      <w:tr w:rsidR="004D7359" w14:paraId="4556AA05" w14:textId="77777777" w:rsidTr="004D7359">
        <w:tc>
          <w:tcPr>
            <w:tcW w:w="3116" w:type="dxa"/>
          </w:tcPr>
          <w:p w14:paraId="57691B54" w14:textId="131E296D"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Youth</w:t>
            </w:r>
          </w:p>
        </w:tc>
        <w:tc>
          <w:tcPr>
            <w:tcW w:w="3117" w:type="dxa"/>
          </w:tcPr>
          <w:p w14:paraId="764A59A7" w14:textId="531C801C"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Seniors</w:t>
            </w:r>
          </w:p>
        </w:tc>
        <w:tc>
          <w:tcPr>
            <w:tcW w:w="3117" w:type="dxa"/>
          </w:tcPr>
          <w:p w14:paraId="1D5E4A57" w14:textId="5A3BFC15"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Accessibility</w:t>
            </w:r>
          </w:p>
        </w:tc>
      </w:tr>
      <w:tr w:rsidR="004D7359" w14:paraId="42E875B7" w14:textId="77777777" w:rsidTr="004D7359">
        <w:tc>
          <w:tcPr>
            <w:tcW w:w="3116" w:type="dxa"/>
          </w:tcPr>
          <w:p w14:paraId="28C5676C" w14:textId="64A23F74"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Business</w:t>
            </w:r>
          </w:p>
        </w:tc>
        <w:tc>
          <w:tcPr>
            <w:tcW w:w="3117" w:type="dxa"/>
          </w:tcPr>
          <w:p w14:paraId="381D5966" w14:textId="0C8DC37F"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Community</w:t>
            </w:r>
          </w:p>
        </w:tc>
        <w:tc>
          <w:tcPr>
            <w:tcW w:w="3117" w:type="dxa"/>
          </w:tcPr>
          <w:p w14:paraId="58FB7C9D" w14:textId="56CFF468"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Infrastructure</w:t>
            </w:r>
          </w:p>
        </w:tc>
      </w:tr>
      <w:tr w:rsidR="004D7359" w14:paraId="5E0976FC" w14:textId="77777777" w:rsidTr="004D7359">
        <w:tc>
          <w:tcPr>
            <w:tcW w:w="3116" w:type="dxa"/>
          </w:tcPr>
          <w:p w14:paraId="6AF8CFC9" w14:textId="0C137E26"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Environment</w:t>
            </w:r>
          </w:p>
        </w:tc>
        <w:tc>
          <w:tcPr>
            <w:tcW w:w="3117" w:type="dxa"/>
          </w:tcPr>
          <w:p w14:paraId="664837D8" w14:textId="5A56BABE"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Indigenous</w:t>
            </w:r>
          </w:p>
        </w:tc>
        <w:tc>
          <w:tcPr>
            <w:tcW w:w="3117" w:type="dxa"/>
          </w:tcPr>
          <w:p w14:paraId="7B9353F9" w14:textId="2579A158"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Education</w:t>
            </w:r>
          </w:p>
        </w:tc>
      </w:tr>
      <w:tr w:rsidR="004D7359" w14:paraId="21C50CC2" w14:textId="77777777" w:rsidTr="004D7359">
        <w:tc>
          <w:tcPr>
            <w:tcW w:w="3116" w:type="dxa"/>
          </w:tcPr>
          <w:p w14:paraId="2C268162" w14:textId="751BE35B"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Recreation/Culture</w:t>
            </w:r>
          </w:p>
        </w:tc>
        <w:tc>
          <w:tcPr>
            <w:tcW w:w="3117" w:type="dxa"/>
          </w:tcPr>
          <w:p w14:paraId="5C3E4C4A" w14:textId="3308AEAD" w:rsidR="004D7359" w:rsidRDefault="004D7359" w:rsidP="004D7359">
            <w:pPr>
              <w:pStyle w:val="NoSpacing"/>
              <w:spacing w:line="276" w:lineRule="auto"/>
              <w:jc w:val="center"/>
              <w:rPr>
                <w:rFonts w:asciiTheme="minorHAnsi" w:hAnsiTheme="minorHAnsi"/>
                <w:sz w:val="22"/>
                <w:szCs w:val="22"/>
                <w:lang w:val="en-CA"/>
              </w:rPr>
            </w:pPr>
            <w:r>
              <w:rPr>
                <w:rFonts w:asciiTheme="minorHAnsi" w:hAnsiTheme="minorHAnsi"/>
                <w:sz w:val="22"/>
                <w:szCs w:val="22"/>
                <w:lang w:val="en-CA"/>
              </w:rPr>
              <w:t>At large</w:t>
            </w:r>
          </w:p>
        </w:tc>
        <w:tc>
          <w:tcPr>
            <w:tcW w:w="3117" w:type="dxa"/>
          </w:tcPr>
          <w:p w14:paraId="5D019BDB" w14:textId="77777777" w:rsidR="004D7359" w:rsidRDefault="004D7359" w:rsidP="004D7359">
            <w:pPr>
              <w:pStyle w:val="NoSpacing"/>
              <w:spacing w:line="276" w:lineRule="auto"/>
              <w:jc w:val="center"/>
              <w:rPr>
                <w:rFonts w:asciiTheme="minorHAnsi" w:hAnsiTheme="minorHAnsi"/>
                <w:sz w:val="22"/>
                <w:szCs w:val="22"/>
                <w:lang w:val="en-CA"/>
              </w:rPr>
            </w:pPr>
          </w:p>
        </w:tc>
      </w:tr>
    </w:tbl>
    <w:p w14:paraId="12A2F902" w14:textId="77777777" w:rsidR="004D7359" w:rsidRDefault="004D7359" w:rsidP="00787172">
      <w:pPr>
        <w:pStyle w:val="NoSpacing"/>
        <w:spacing w:line="276" w:lineRule="auto"/>
        <w:rPr>
          <w:rFonts w:asciiTheme="minorHAnsi" w:hAnsiTheme="minorHAnsi"/>
          <w:sz w:val="22"/>
          <w:szCs w:val="22"/>
          <w:lang w:val="en-CA"/>
        </w:rPr>
      </w:pPr>
    </w:p>
    <w:p w14:paraId="7760D0C9" w14:textId="77777777" w:rsidR="00787172" w:rsidRDefault="00787172" w:rsidP="00787172">
      <w:pPr>
        <w:pStyle w:val="NoSpacing"/>
        <w:spacing w:line="276" w:lineRule="auto"/>
        <w:rPr>
          <w:rFonts w:asciiTheme="minorHAnsi" w:hAnsiTheme="minorHAnsi"/>
          <w:sz w:val="22"/>
          <w:szCs w:val="22"/>
        </w:rPr>
      </w:pPr>
    </w:p>
    <w:p w14:paraId="5836B40E" w14:textId="77777777" w:rsidR="00787172" w:rsidRDefault="00787172" w:rsidP="00787172">
      <w:pPr>
        <w:pStyle w:val="NoSpacing"/>
        <w:spacing w:line="276" w:lineRule="auto"/>
        <w:ind w:firstLine="720"/>
        <w:rPr>
          <w:rFonts w:asciiTheme="minorHAnsi" w:hAnsiTheme="minorHAnsi"/>
          <w:sz w:val="22"/>
          <w:szCs w:val="22"/>
        </w:rPr>
      </w:pPr>
    </w:p>
    <w:p w14:paraId="45A66E27" w14:textId="77777777" w:rsidR="00787172" w:rsidRDefault="00787172" w:rsidP="00787172">
      <w:pPr>
        <w:pStyle w:val="NoSpacing"/>
        <w:spacing w:line="276" w:lineRule="auto"/>
        <w:rPr>
          <w:rFonts w:asciiTheme="minorHAnsi" w:hAnsiTheme="minorHAnsi"/>
          <w:sz w:val="22"/>
          <w:szCs w:val="22"/>
          <w:lang w:val="en-CA"/>
        </w:rPr>
      </w:pPr>
      <w:r w:rsidRPr="00454946">
        <w:rPr>
          <w:rFonts w:asciiTheme="minorHAnsi" w:hAnsiTheme="minorHAnsi"/>
          <w:b/>
          <w:sz w:val="22"/>
          <w:szCs w:val="22"/>
          <w:u w:val="single"/>
          <w:lang w:val="en-CA"/>
        </w:rPr>
        <w:t>4.</w:t>
      </w:r>
      <w:r>
        <w:rPr>
          <w:rFonts w:asciiTheme="minorHAnsi" w:hAnsiTheme="minorHAnsi"/>
          <w:b/>
          <w:sz w:val="22"/>
          <w:szCs w:val="22"/>
          <w:u w:val="single"/>
          <w:lang w:val="en-CA"/>
        </w:rPr>
        <w:t>4</w:t>
      </w:r>
      <w:r w:rsidRPr="00454946">
        <w:rPr>
          <w:rFonts w:asciiTheme="minorHAnsi" w:hAnsiTheme="minorHAnsi"/>
          <w:b/>
          <w:sz w:val="22"/>
          <w:szCs w:val="22"/>
          <w:u w:val="single"/>
          <w:lang w:val="en-CA"/>
        </w:rPr>
        <w:t xml:space="preserve"> Engagement &amp; Consultation:</w:t>
      </w:r>
      <w:r>
        <w:rPr>
          <w:rFonts w:asciiTheme="minorHAnsi" w:hAnsiTheme="minorHAnsi"/>
          <w:sz w:val="22"/>
          <w:szCs w:val="22"/>
          <w:lang w:val="en-CA"/>
        </w:rPr>
        <w:tab/>
      </w:r>
    </w:p>
    <w:p w14:paraId="1CDCABAE" w14:textId="77777777" w:rsidR="00787172" w:rsidRDefault="00787172" w:rsidP="00787172">
      <w:pPr>
        <w:pStyle w:val="NoSpacing"/>
        <w:spacing w:line="276" w:lineRule="auto"/>
        <w:rPr>
          <w:rFonts w:asciiTheme="minorHAnsi" w:hAnsiTheme="minorHAnsi"/>
          <w:sz w:val="22"/>
          <w:szCs w:val="22"/>
          <w:lang w:val="en-CA"/>
        </w:rPr>
      </w:pPr>
    </w:p>
    <w:p w14:paraId="58B3000F" w14:textId="41044AEF"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A detailed community engagement plan will be completed and will include the identification of key stakeholders in order to ensure expectations and core issues are identified at the beginning of the program. Stakeholder interviews will be completed early in the process in order to ensure open and transparent project involvement. Public meetings and Open Houses will also be scheduled during the course of the Growth </w:t>
      </w:r>
      <w:r w:rsidR="004D7359">
        <w:rPr>
          <w:rFonts w:asciiTheme="minorHAnsi" w:hAnsiTheme="minorHAnsi"/>
          <w:sz w:val="22"/>
          <w:szCs w:val="22"/>
          <w:lang w:val="en-CA"/>
        </w:rPr>
        <w:t xml:space="preserve">Management </w:t>
      </w:r>
      <w:r>
        <w:rPr>
          <w:rFonts w:asciiTheme="minorHAnsi" w:hAnsiTheme="minorHAnsi"/>
          <w:sz w:val="22"/>
          <w:szCs w:val="22"/>
          <w:lang w:val="en-CA"/>
        </w:rPr>
        <w:t>Action Plan in order to provide opportunities for all community members to participate in person or virtually and to ensure their voices are heard.</w:t>
      </w:r>
    </w:p>
    <w:p w14:paraId="66163516" w14:textId="77777777" w:rsidR="00787172" w:rsidRDefault="00787172" w:rsidP="00787172">
      <w:pPr>
        <w:pStyle w:val="NoSpacing"/>
        <w:spacing w:line="276" w:lineRule="auto"/>
        <w:rPr>
          <w:rFonts w:asciiTheme="minorHAnsi" w:hAnsiTheme="minorHAnsi"/>
          <w:sz w:val="22"/>
          <w:szCs w:val="22"/>
          <w:lang w:val="en-CA"/>
        </w:rPr>
      </w:pPr>
    </w:p>
    <w:p w14:paraId="7CFF6D92" w14:textId="77777777" w:rsidR="00787172" w:rsidRPr="004D7359" w:rsidRDefault="00787172" w:rsidP="00787172">
      <w:pPr>
        <w:pStyle w:val="NoSpacing"/>
        <w:spacing w:line="276" w:lineRule="auto"/>
        <w:rPr>
          <w:b/>
          <w:bCs/>
          <w:sz w:val="28"/>
          <w:szCs w:val="28"/>
          <w:lang w:val="en-CA"/>
        </w:rPr>
      </w:pPr>
      <w:r w:rsidRPr="004D7359">
        <w:rPr>
          <w:b/>
          <w:bCs/>
          <w:sz w:val="28"/>
          <w:szCs w:val="28"/>
          <w:lang w:val="en-CA"/>
        </w:rPr>
        <w:t>5.0 Action Plan Development:</w:t>
      </w:r>
    </w:p>
    <w:p w14:paraId="6E1B7F69" w14:textId="77777777" w:rsidR="00787172" w:rsidRDefault="00787172" w:rsidP="00787172">
      <w:pPr>
        <w:pStyle w:val="NoSpacing"/>
        <w:spacing w:line="276" w:lineRule="auto"/>
        <w:ind w:left="1440"/>
        <w:rPr>
          <w:rFonts w:asciiTheme="minorHAnsi" w:hAnsiTheme="minorHAnsi"/>
          <w:sz w:val="22"/>
          <w:szCs w:val="22"/>
          <w:lang w:val="en-CA"/>
        </w:rPr>
      </w:pPr>
    </w:p>
    <w:p w14:paraId="2FF3C546" w14:textId="77777777" w:rsidR="00787172" w:rsidRDefault="00787172" w:rsidP="00787172">
      <w:pPr>
        <w:pStyle w:val="NoSpacing"/>
        <w:spacing w:line="276" w:lineRule="auto"/>
        <w:rPr>
          <w:rFonts w:asciiTheme="minorHAnsi" w:hAnsiTheme="minorHAnsi"/>
          <w:b/>
          <w:sz w:val="22"/>
          <w:szCs w:val="22"/>
          <w:lang w:val="en-CA"/>
        </w:rPr>
      </w:pPr>
      <w:r>
        <w:rPr>
          <w:rFonts w:asciiTheme="minorHAnsi" w:hAnsiTheme="minorHAnsi"/>
          <w:b/>
          <w:sz w:val="22"/>
          <w:szCs w:val="22"/>
          <w:u w:val="single"/>
          <w:lang w:val="en-CA"/>
        </w:rPr>
        <w:t>5.1</w:t>
      </w:r>
      <w:r w:rsidRPr="00454946">
        <w:rPr>
          <w:rFonts w:asciiTheme="minorHAnsi" w:hAnsiTheme="minorHAnsi"/>
          <w:b/>
          <w:sz w:val="22"/>
          <w:szCs w:val="22"/>
          <w:u w:val="single"/>
          <w:lang w:val="en-CA"/>
        </w:rPr>
        <w:t xml:space="preserve"> Background Report Issues and Analysis:</w:t>
      </w:r>
      <w:r>
        <w:rPr>
          <w:rFonts w:asciiTheme="minorHAnsi" w:hAnsiTheme="minorHAnsi"/>
          <w:b/>
          <w:sz w:val="22"/>
          <w:szCs w:val="22"/>
          <w:lang w:val="en-CA"/>
        </w:rPr>
        <w:tab/>
      </w:r>
    </w:p>
    <w:p w14:paraId="35E3D816" w14:textId="77777777" w:rsidR="00787172" w:rsidRDefault="00787172" w:rsidP="00787172">
      <w:pPr>
        <w:pStyle w:val="NoSpacing"/>
        <w:spacing w:line="276" w:lineRule="auto"/>
        <w:rPr>
          <w:rFonts w:asciiTheme="minorHAnsi" w:hAnsiTheme="minorHAnsi"/>
          <w:b/>
          <w:sz w:val="22"/>
          <w:szCs w:val="22"/>
          <w:lang w:val="en-CA"/>
        </w:rPr>
      </w:pPr>
    </w:p>
    <w:p w14:paraId="00E58CAD" w14:textId="0DFB6ED4"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This phase of the study will involve background research and analysis of historical and evolving development growth, data collection, technical document review, system and infrastructure analysis, potential &amp; real constraints, potential &amp; real opportunities, costs &amp; budgeting for infrastructure expansion and identification of stakeholders.  See Attachment </w:t>
      </w:r>
      <w:r w:rsidR="00645482">
        <w:rPr>
          <w:rFonts w:asciiTheme="minorHAnsi" w:hAnsiTheme="minorHAnsi"/>
          <w:sz w:val="22"/>
          <w:szCs w:val="22"/>
          <w:lang w:val="en-CA"/>
        </w:rPr>
        <w:t>1</w:t>
      </w:r>
      <w:r>
        <w:rPr>
          <w:rFonts w:asciiTheme="minorHAnsi" w:hAnsiTheme="minorHAnsi"/>
          <w:sz w:val="22"/>
          <w:szCs w:val="22"/>
          <w:lang w:val="en-CA"/>
        </w:rPr>
        <w:t xml:space="preserve"> for a list of relevant background studies.</w:t>
      </w:r>
    </w:p>
    <w:p w14:paraId="55920127"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Working sessions will be held with the Steering Committee to launch this phase of the study and will be followed by consultation with the Advisory Committee Public Open Houses in order to ensure there is understanding of all opportunities and constraints. </w:t>
      </w:r>
    </w:p>
    <w:p w14:paraId="5D4305D3" w14:textId="77777777" w:rsidR="00787172" w:rsidRDefault="00787172" w:rsidP="00787172">
      <w:pPr>
        <w:pStyle w:val="NoSpacing"/>
        <w:spacing w:line="276" w:lineRule="auto"/>
        <w:ind w:left="1440"/>
        <w:rPr>
          <w:rFonts w:asciiTheme="minorHAnsi" w:hAnsiTheme="minorHAnsi"/>
          <w:sz w:val="22"/>
          <w:szCs w:val="22"/>
          <w:lang w:val="en-CA"/>
        </w:rPr>
      </w:pPr>
    </w:p>
    <w:p w14:paraId="05EB1B7B" w14:textId="77777777" w:rsidR="00787172" w:rsidRDefault="00787172" w:rsidP="00787172">
      <w:pPr>
        <w:pStyle w:val="NoSpacing"/>
        <w:spacing w:line="276" w:lineRule="auto"/>
        <w:rPr>
          <w:rFonts w:asciiTheme="minorHAnsi" w:hAnsiTheme="minorHAnsi"/>
          <w:b/>
          <w:sz w:val="22"/>
          <w:szCs w:val="22"/>
          <w:lang w:val="en-CA"/>
        </w:rPr>
      </w:pPr>
      <w:r>
        <w:rPr>
          <w:rFonts w:asciiTheme="minorHAnsi" w:hAnsiTheme="minorHAnsi"/>
          <w:b/>
          <w:sz w:val="22"/>
          <w:szCs w:val="22"/>
          <w:u w:val="single"/>
          <w:lang w:val="en-CA"/>
        </w:rPr>
        <w:t xml:space="preserve">5.1.2 </w:t>
      </w:r>
      <w:r w:rsidRPr="00454946">
        <w:rPr>
          <w:rFonts w:asciiTheme="minorHAnsi" w:hAnsiTheme="minorHAnsi"/>
          <w:b/>
          <w:sz w:val="22"/>
          <w:szCs w:val="22"/>
          <w:u w:val="single"/>
          <w:lang w:val="en-CA"/>
        </w:rPr>
        <w:t>Vision for the Future</w:t>
      </w:r>
      <w:r>
        <w:rPr>
          <w:rFonts w:asciiTheme="minorHAnsi" w:hAnsiTheme="minorHAnsi"/>
          <w:b/>
          <w:sz w:val="22"/>
          <w:szCs w:val="22"/>
          <w:u w:val="single"/>
          <w:lang w:val="en-CA"/>
        </w:rPr>
        <w:t>:</w:t>
      </w:r>
      <w:r>
        <w:rPr>
          <w:rFonts w:asciiTheme="minorHAnsi" w:hAnsiTheme="minorHAnsi"/>
          <w:b/>
          <w:sz w:val="22"/>
          <w:szCs w:val="22"/>
          <w:lang w:val="en-CA"/>
        </w:rPr>
        <w:tab/>
      </w:r>
    </w:p>
    <w:p w14:paraId="2789EE77" w14:textId="77777777" w:rsidR="00787172" w:rsidRDefault="00787172" w:rsidP="00787172">
      <w:pPr>
        <w:pStyle w:val="NoSpacing"/>
        <w:spacing w:line="276" w:lineRule="auto"/>
        <w:rPr>
          <w:rFonts w:asciiTheme="minorHAnsi" w:hAnsiTheme="minorHAnsi"/>
          <w:b/>
          <w:sz w:val="22"/>
          <w:szCs w:val="22"/>
          <w:lang w:val="en-CA"/>
        </w:rPr>
      </w:pPr>
    </w:p>
    <w:p w14:paraId="718E0838" w14:textId="0439A361" w:rsidR="00787172" w:rsidRPr="00454946" w:rsidRDefault="00787172" w:rsidP="00787172">
      <w:pPr>
        <w:pStyle w:val="NoSpacing"/>
        <w:spacing w:line="276" w:lineRule="auto"/>
        <w:rPr>
          <w:rFonts w:asciiTheme="minorHAnsi" w:hAnsiTheme="minorHAnsi"/>
          <w:b/>
          <w:sz w:val="22"/>
          <w:szCs w:val="22"/>
          <w:lang w:val="en-CA"/>
        </w:rPr>
      </w:pPr>
      <w:r>
        <w:rPr>
          <w:rFonts w:asciiTheme="minorHAnsi" w:hAnsiTheme="minorHAnsi"/>
          <w:sz w:val="22"/>
          <w:szCs w:val="22"/>
          <w:lang w:val="en-CA"/>
        </w:rPr>
        <w:t xml:space="preserve">As part of this phase, the vision for growth developed in the initial growth management strategy will be revisited and reviewed.  It will also be expanded to provide context to the priorities of the Action Plan as it relates to key considerations.  For example – to achieve this vision what should the Township do over the short, medium, long term as it relates recreation?  What would success look like? This will be conducted in a number of ways with the feedback being shared with the Advisory/ Steering Committee. </w:t>
      </w:r>
    </w:p>
    <w:p w14:paraId="70DE4700" w14:textId="77777777" w:rsidR="00787172" w:rsidRDefault="00787172" w:rsidP="00787172">
      <w:pPr>
        <w:pStyle w:val="NoSpacing"/>
        <w:spacing w:line="276" w:lineRule="auto"/>
        <w:ind w:left="1440"/>
        <w:rPr>
          <w:rFonts w:asciiTheme="minorHAnsi" w:hAnsiTheme="minorHAnsi"/>
          <w:b/>
          <w:sz w:val="22"/>
          <w:szCs w:val="22"/>
          <w:lang w:val="en-CA"/>
        </w:rPr>
      </w:pPr>
    </w:p>
    <w:p w14:paraId="1A56B22E"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b/>
          <w:sz w:val="22"/>
          <w:szCs w:val="22"/>
          <w:u w:val="single"/>
          <w:lang w:val="en-CA"/>
        </w:rPr>
        <w:t>5.1.3 Refine Growth Sc</w:t>
      </w:r>
      <w:r w:rsidRPr="00454946">
        <w:rPr>
          <w:rFonts w:asciiTheme="minorHAnsi" w:hAnsiTheme="minorHAnsi"/>
          <w:b/>
          <w:sz w:val="22"/>
          <w:szCs w:val="22"/>
          <w:u w:val="single"/>
          <w:lang w:val="en-CA"/>
        </w:rPr>
        <w:t>enario</w:t>
      </w:r>
      <w:r>
        <w:rPr>
          <w:rFonts w:asciiTheme="minorHAnsi" w:hAnsiTheme="minorHAnsi"/>
          <w:b/>
          <w:sz w:val="22"/>
          <w:szCs w:val="22"/>
          <w:u w:val="single"/>
          <w:lang w:val="en-CA"/>
        </w:rPr>
        <w:t>:</w:t>
      </w:r>
      <w:r>
        <w:rPr>
          <w:rFonts w:asciiTheme="minorHAnsi" w:hAnsiTheme="minorHAnsi"/>
          <w:sz w:val="22"/>
          <w:szCs w:val="22"/>
          <w:lang w:val="en-CA"/>
        </w:rPr>
        <w:tab/>
      </w:r>
    </w:p>
    <w:p w14:paraId="0AFE46D6" w14:textId="77777777" w:rsidR="00787172" w:rsidRDefault="00787172" w:rsidP="00787172">
      <w:pPr>
        <w:pStyle w:val="NoSpacing"/>
        <w:spacing w:line="276" w:lineRule="auto"/>
        <w:rPr>
          <w:rFonts w:asciiTheme="minorHAnsi" w:hAnsiTheme="minorHAnsi"/>
          <w:sz w:val="22"/>
          <w:szCs w:val="22"/>
          <w:lang w:val="en-CA"/>
        </w:rPr>
      </w:pPr>
    </w:p>
    <w:p w14:paraId="4AE5731C" w14:textId="77153FAE"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With the information compiled during the background analysis, a primary growth assumption will form the basis for the remainder of the Action Plan development.  This will provide the anticipated scope, scale and timing of growth based on the most recent technical work done by the Province, </w:t>
      </w:r>
      <w:r w:rsidR="00645482">
        <w:rPr>
          <w:rFonts w:asciiTheme="minorHAnsi" w:hAnsiTheme="minorHAnsi"/>
          <w:sz w:val="22"/>
          <w:szCs w:val="22"/>
          <w:lang w:val="en-CA"/>
        </w:rPr>
        <w:t>County,</w:t>
      </w:r>
      <w:r>
        <w:rPr>
          <w:rFonts w:asciiTheme="minorHAnsi" w:hAnsiTheme="minorHAnsi"/>
          <w:sz w:val="22"/>
          <w:szCs w:val="22"/>
          <w:lang w:val="en-CA"/>
        </w:rPr>
        <w:t xml:space="preserve"> and any current development trends. Comments received during the above consultation phase will help refine the considerations and constraints around accommodating growth and provide insight into the implementation related to future action items.  Upon completion the analysis the Background Report will be circulated through the Steering Committee for comment before being brought back to Council and released to the Public.</w:t>
      </w:r>
    </w:p>
    <w:p w14:paraId="5854D22A" w14:textId="77777777" w:rsidR="00761AD9" w:rsidRDefault="00761AD9" w:rsidP="00787172">
      <w:pPr>
        <w:pStyle w:val="NoSpacing"/>
        <w:spacing w:line="276" w:lineRule="auto"/>
        <w:rPr>
          <w:rFonts w:asciiTheme="minorHAnsi" w:hAnsiTheme="minorHAnsi"/>
          <w:sz w:val="22"/>
          <w:szCs w:val="22"/>
          <w:lang w:val="en-CA"/>
        </w:rPr>
      </w:pPr>
    </w:p>
    <w:p w14:paraId="46650882"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b/>
          <w:sz w:val="22"/>
          <w:szCs w:val="22"/>
          <w:u w:val="single"/>
          <w:lang w:val="en-CA"/>
        </w:rPr>
        <w:t>5.1.4 External Service Impact Analysis:</w:t>
      </w:r>
      <w:r>
        <w:rPr>
          <w:rFonts w:asciiTheme="minorHAnsi" w:hAnsiTheme="minorHAnsi"/>
          <w:sz w:val="22"/>
          <w:szCs w:val="22"/>
          <w:lang w:val="en-CA"/>
        </w:rPr>
        <w:tab/>
      </w:r>
    </w:p>
    <w:p w14:paraId="56363684" w14:textId="77777777" w:rsidR="00645482" w:rsidRDefault="00645482" w:rsidP="00787172">
      <w:pPr>
        <w:pStyle w:val="NoSpacing"/>
        <w:spacing w:line="276" w:lineRule="auto"/>
        <w:rPr>
          <w:rFonts w:asciiTheme="minorHAnsi" w:hAnsiTheme="minorHAnsi"/>
          <w:sz w:val="22"/>
          <w:szCs w:val="22"/>
          <w:lang w:val="en-CA"/>
        </w:rPr>
      </w:pPr>
    </w:p>
    <w:p w14:paraId="18FD6BF3"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Using the growth scenario development above, impacts to core services (external) will be reviewed. These services include:</w:t>
      </w:r>
    </w:p>
    <w:p w14:paraId="7A8A2547" w14:textId="77777777" w:rsidR="00645482" w:rsidRDefault="00645482" w:rsidP="00787172">
      <w:pPr>
        <w:pStyle w:val="NoSpacing"/>
        <w:spacing w:line="276" w:lineRule="auto"/>
        <w:rPr>
          <w:rFonts w:asciiTheme="minorHAnsi" w:hAnsiTheme="minorHAnsi"/>
          <w:sz w:val="22"/>
          <w:szCs w:val="22"/>
          <w:lang w:val="en-CA"/>
        </w:rPr>
      </w:pPr>
    </w:p>
    <w:p w14:paraId="4D23157B" w14:textId="79E6ED03" w:rsidR="00787172" w:rsidRDefault="00787172" w:rsidP="00787172">
      <w:pPr>
        <w:pStyle w:val="NoSpacing"/>
        <w:numPr>
          <w:ilvl w:val="0"/>
          <w:numId w:val="40"/>
        </w:numPr>
        <w:spacing w:line="276" w:lineRule="auto"/>
        <w:ind w:left="630" w:hanging="270"/>
        <w:rPr>
          <w:rFonts w:asciiTheme="minorHAnsi" w:hAnsiTheme="minorHAnsi"/>
          <w:sz w:val="22"/>
          <w:szCs w:val="22"/>
        </w:rPr>
      </w:pPr>
      <w:r>
        <w:rPr>
          <w:rFonts w:asciiTheme="minorHAnsi" w:hAnsiTheme="minorHAnsi"/>
          <w:sz w:val="22"/>
          <w:szCs w:val="22"/>
        </w:rPr>
        <w:t xml:space="preserve">Environmental Protection/Servicing requirements (Water, Wastewater, Stormwater) </w:t>
      </w:r>
    </w:p>
    <w:p w14:paraId="55FBDF1B" w14:textId="3784A0DF" w:rsidR="00787172" w:rsidRDefault="00787172" w:rsidP="00787172">
      <w:pPr>
        <w:pStyle w:val="NoSpacing"/>
        <w:numPr>
          <w:ilvl w:val="0"/>
          <w:numId w:val="40"/>
        </w:numPr>
        <w:tabs>
          <w:tab w:val="left" w:pos="630"/>
        </w:tabs>
        <w:spacing w:line="276" w:lineRule="auto"/>
        <w:rPr>
          <w:rFonts w:asciiTheme="minorHAnsi" w:hAnsiTheme="minorHAnsi"/>
          <w:sz w:val="22"/>
          <w:szCs w:val="22"/>
        </w:rPr>
      </w:pPr>
      <w:r w:rsidRPr="0068381F">
        <w:rPr>
          <w:rFonts w:asciiTheme="minorHAnsi" w:hAnsiTheme="minorHAnsi"/>
          <w:sz w:val="22"/>
          <w:szCs w:val="22"/>
        </w:rPr>
        <w:t xml:space="preserve">Transportation </w:t>
      </w:r>
      <w:r>
        <w:rPr>
          <w:rFonts w:asciiTheme="minorHAnsi" w:hAnsiTheme="minorHAnsi"/>
          <w:sz w:val="22"/>
          <w:szCs w:val="22"/>
        </w:rPr>
        <w:t>N</w:t>
      </w:r>
      <w:r w:rsidRPr="0068381F">
        <w:rPr>
          <w:rFonts w:asciiTheme="minorHAnsi" w:hAnsiTheme="minorHAnsi"/>
          <w:sz w:val="22"/>
          <w:szCs w:val="22"/>
        </w:rPr>
        <w:t>eeds (Roads, Sidewalks,</w:t>
      </w:r>
      <w:r w:rsidR="003F5356">
        <w:rPr>
          <w:rFonts w:asciiTheme="minorHAnsi" w:hAnsiTheme="minorHAnsi"/>
          <w:sz w:val="22"/>
          <w:szCs w:val="22"/>
        </w:rPr>
        <w:t xml:space="preserve"> Active Transportation</w:t>
      </w:r>
      <w:r w:rsidRPr="0068381F">
        <w:rPr>
          <w:rFonts w:asciiTheme="minorHAnsi" w:hAnsiTheme="minorHAnsi"/>
          <w:sz w:val="22"/>
          <w:szCs w:val="22"/>
        </w:rPr>
        <w:t>, Parking</w:t>
      </w:r>
      <w:r>
        <w:rPr>
          <w:rFonts w:asciiTheme="minorHAnsi" w:hAnsiTheme="minorHAnsi"/>
          <w:sz w:val="22"/>
          <w:szCs w:val="22"/>
        </w:rPr>
        <w:t>, Operations</w:t>
      </w:r>
      <w:r w:rsidRPr="0068381F">
        <w:rPr>
          <w:rFonts w:asciiTheme="minorHAnsi" w:hAnsiTheme="minorHAnsi"/>
          <w:sz w:val="22"/>
          <w:szCs w:val="22"/>
        </w:rPr>
        <w:t xml:space="preserve">) </w:t>
      </w:r>
    </w:p>
    <w:p w14:paraId="3AAAFD54" w14:textId="5A934B74" w:rsidR="00787172" w:rsidRDefault="00787172" w:rsidP="00787172">
      <w:pPr>
        <w:pStyle w:val="NoSpacing"/>
        <w:numPr>
          <w:ilvl w:val="0"/>
          <w:numId w:val="40"/>
        </w:numPr>
        <w:tabs>
          <w:tab w:val="left" w:pos="630"/>
        </w:tabs>
        <w:spacing w:line="276" w:lineRule="auto"/>
        <w:rPr>
          <w:rFonts w:asciiTheme="minorHAnsi" w:hAnsiTheme="minorHAnsi"/>
          <w:sz w:val="22"/>
          <w:szCs w:val="22"/>
        </w:rPr>
      </w:pPr>
      <w:r>
        <w:rPr>
          <w:rFonts w:asciiTheme="minorHAnsi" w:hAnsiTheme="minorHAnsi"/>
          <w:sz w:val="22"/>
          <w:szCs w:val="22"/>
        </w:rPr>
        <w:t>Community Development/</w:t>
      </w:r>
      <w:r w:rsidRPr="0068381F">
        <w:rPr>
          <w:rFonts w:asciiTheme="minorHAnsi" w:hAnsiTheme="minorHAnsi"/>
          <w:sz w:val="22"/>
          <w:szCs w:val="22"/>
        </w:rPr>
        <w:t xml:space="preserve">Recreation needs (Parks, Trails, Programming, other facilities) </w:t>
      </w:r>
    </w:p>
    <w:p w14:paraId="4CC55648" w14:textId="77777777" w:rsidR="00787172" w:rsidRDefault="00787172" w:rsidP="00787172">
      <w:pPr>
        <w:pStyle w:val="NoSpacing"/>
        <w:numPr>
          <w:ilvl w:val="0"/>
          <w:numId w:val="40"/>
        </w:numPr>
        <w:tabs>
          <w:tab w:val="left" w:pos="630"/>
        </w:tabs>
        <w:spacing w:line="276" w:lineRule="auto"/>
        <w:rPr>
          <w:rFonts w:asciiTheme="minorHAnsi" w:hAnsiTheme="minorHAnsi"/>
          <w:sz w:val="22"/>
          <w:szCs w:val="22"/>
        </w:rPr>
      </w:pPr>
      <w:r>
        <w:rPr>
          <w:rFonts w:asciiTheme="minorHAnsi" w:hAnsiTheme="minorHAnsi"/>
          <w:sz w:val="22"/>
          <w:szCs w:val="22"/>
        </w:rPr>
        <w:t>Property Development (Land Use Development/Economic Development)</w:t>
      </w:r>
    </w:p>
    <w:p w14:paraId="498BEF08" w14:textId="15DABA78" w:rsidR="00787172" w:rsidRDefault="00787172" w:rsidP="00787172">
      <w:pPr>
        <w:pStyle w:val="NoSpacing"/>
        <w:numPr>
          <w:ilvl w:val="0"/>
          <w:numId w:val="40"/>
        </w:numPr>
        <w:tabs>
          <w:tab w:val="left" w:pos="630"/>
        </w:tabs>
        <w:spacing w:line="276" w:lineRule="auto"/>
        <w:rPr>
          <w:rFonts w:asciiTheme="minorHAnsi" w:hAnsiTheme="minorHAnsi"/>
          <w:sz w:val="22"/>
          <w:szCs w:val="22"/>
        </w:rPr>
      </w:pPr>
      <w:r>
        <w:rPr>
          <w:rFonts w:asciiTheme="minorHAnsi" w:hAnsiTheme="minorHAnsi"/>
          <w:sz w:val="22"/>
          <w:szCs w:val="22"/>
        </w:rPr>
        <w:t>Public Safety (Fire/</w:t>
      </w:r>
      <w:r w:rsidR="003F5356">
        <w:rPr>
          <w:rFonts w:asciiTheme="minorHAnsi" w:hAnsiTheme="minorHAnsi"/>
          <w:sz w:val="22"/>
          <w:szCs w:val="22"/>
        </w:rPr>
        <w:t>Building/</w:t>
      </w:r>
      <w:r>
        <w:rPr>
          <w:rFonts w:asciiTheme="minorHAnsi" w:hAnsiTheme="minorHAnsi"/>
          <w:sz w:val="22"/>
          <w:szCs w:val="22"/>
        </w:rPr>
        <w:t>By-law)</w:t>
      </w:r>
    </w:p>
    <w:p w14:paraId="185DEECF" w14:textId="77777777" w:rsidR="00787172" w:rsidRDefault="00787172" w:rsidP="00787172">
      <w:pPr>
        <w:pStyle w:val="NoSpacing"/>
        <w:spacing w:line="276" w:lineRule="auto"/>
        <w:rPr>
          <w:rFonts w:asciiTheme="minorHAnsi" w:hAnsiTheme="minorHAnsi"/>
          <w:sz w:val="22"/>
          <w:szCs w:val="22"/>
          <w:lang w:val="en-CA"/>
        </w:rPr>
      </w:pPr>
    </w:p>
    <w:p w14:paraId="669F3A10"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Key Questions for each service area:</w:t>
      </w:r>
    </w:p>
    <w:p w14:paraId="058360DE" w14:textId="77777777" w:rsidR="00787172" w:rsidRDefault="00787172" w:rsidP="00787172">
      <w:pPr>
        <w:pStyle w:val="NoSpacing"/>
        <w:spacing w:line="276" w:lineRule="auto"/>
        <w:rPr>
          <w:rFonts w:asciiTheme="minorHAnsi" w:hAnsiTheme="minorHAnsi"/>
          <w:sz w:val="22"/>
          <w:szCs w:val="22"/>
          <w:lang w:val="en-CA"/>
        </w:rPr>
      </w:pPr>
    </w:p>
    <w:p w14:paraId="1C27CB17"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Based on the most current growth projections/trends:</w:t>
      </w:r>
    </w:p>
    <w:p w14:paraId="3DA6EBCD" w14:textId="77777777" w:rsidR="00787172" w:rsidRDefault="00787172" w:rsidP="00787172">
      <w:pPr>
        <w:pStyle w:val="NoSpacing"/>
        <w:spacing w:line="276" w:lineRule="auto"/>
        <w:rPr>
          <w:rFonts w:asciiTheme="minorHAnsi" w:hAnsiTheme="minorHAnsi"/>
          <w:sz w:val="22"/>
          <w:szCs w:val="22"/>
          <w:lang w:val="en-CA"/>
        </w:rPr>
      </w:pPr>
    </w:p>
    <w:p w14:paraId="079F2488" w14:textId="07619D48" w:rsidR="0077770E"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What is the current service standard (level of service/pop)</w:t>
      </w:r>
      <w:r w:rsidR="000B7A9B">
        <w:rPr>
          <w:rFonts w:asciiTheme="minorHAnsi" w:hAnsiTheme="minorHAnsi"/>
          <w:sz w:val="22"/>
          <w:szCs w:val="22"/>
          <w:lang w:val="en-CA"/>
        </w:rPr>
        <w:t>?</w:t>
      </w:r>
    </w:p>
    <w:p w14:paraId="50C26902" w14:textId="77777777" w:rsidR="0077770E" w:rsidRDefault="00787172" w:rsidP="0077770E">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Use 2021 Service List</w:t>
      </w:r>
    </w:p>
    <w:p w14:paraId="47B0E506" w14:textId="5EAB4969" w:rsidR="00787172" w:rsidRDefault="0077770E" w:rsidP="0077770E">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Applicable </w:t>
      </w:r>
      <w:r w:rsidR="00787172">
        <w:rPr>
          <w:rFonts w:asciiTheme="minorHAnsi" w:hAnsiTheme="minorHAnsi"/>
          <w:sz w:val="22"/>
          <w:szCs w:val="22"/>
          <w:lang w:val="en-CA"/>
        </w:rPr>
        <w:t xml:space="preserve">Legislation </w:t>
      </w:r>
    </w:p>
    <w:p w14:paraId="377E3E9E" w14:textId="62D344E6" w:rsidR="00787172" w:rsidRPr="003F5356" w:rsidRDefault="00787172" w:rsidP="003F5356">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Based on the approved 2041 vision for growth</w:t>
      </w:r>
      <w:r w:rsidR="003F5356">
        <w:rPr>
          <w:rFonts w:asciiTheme="minorHAnsi" w:hAnsiTheme="minorHAnsi"/>
          <w:sz w:val="22"/>
          <w:szCs w:val="22"/>
          <w:lang w:val="en-CA"/>
        </w:rPr>
        <w:t>, w</w:t>
      </w:r>
      <w:r w:rsidRPr="003F5356">
        <w:rPr>
          <w:rFonts w:asciiTheme="minorHAnsi" w:hAnsiTheme="minorHAnsi"/>
          <w:sz w:val="22"/>
          <w:szCs w:val="22"/>
          <w:lang w:val="en-CA"/>
        </w:rPr>
        <w:t>hat will would that standard look like in 2031 (medium) /2041 (long term)?</w:t>
      </w:r>
    </w:p>
    <w:p w14:paraId="013510EA" w14:textId="7472B770" w:rsidR="00787172" w:rsidRPr="009D5970" w:rsidRDefault="00787172" w:rsidP="000A2184">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Is there sufficient employment land to support the employment growth projections</w:t>
      </w:r>
      <w:r w:rsidR="0077770E">
        <w:rPr>
          <w:rFonts w:asciiTheme="minorHAnsi" w:hAnsiTheme="minorHAnsi"/>
          <w:sz w:val="22"/>
          <w:szCs w:val="22"/>
          <w:lang w:val="en-CA"/>
        </w:rPr>
        <w:t>?</w:t>
      </w:r>
    </w:p>
    <w:p w14:paraId="6BD6887E"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Is there a plan and defined capital projects to meet the medium and long-term need?</w:t>
      </w:r>
    </w:p>
    <w:p w14:paraId="35708B44"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If yes:</w:t>
      </w:r>
    </w:p>
    <w:p w14:paraId="399B8DAA" w14:textId="73CD646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Define </w:t>
      </w:r>
      <w:r w:rsidR="00645482">
        <w:rPr>
          <w:rFonts w:asciiTheme="minorHAnsi" w:hAnsiTheme="minorHAnsi"/>
          <w:sz w:val="22"/>
          <w:szCs w:val="22"/>
          <w:lang w:val="en-CA"/>
        </w:rPr>
        <w:t>projects.</w:t>
      </w:r>
    </w:p>
    <w:p w14:paraId="1F96840F"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Technical requirements</w:t>
      </w:r>
    </w:p>
    <w:p w14:paraId="6C54E9FF"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Schedule </w:t>
      </w:r>
    </w:p>
    <w:p w14:paraId="10A1BE78"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Estimated Cost</w:t>
      </w:r>
    </w:p>
    <w:p w14:paraId="2814CB8D"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Operational Impact</w:t>
      </w:r>
    </w:p>
    <w:p w14:paraId="40D19E6A"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If no:</w:t>
      </w:r>
    </w:p>
    <w:p w14:paraId="44B71935" w14:textId="4CD89DA2"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Define proposed </w:t>
      </w:r>
      <w:r w:rsidR="00645482">
        <w:rPr>
          <w:rFonts w:asciiTheme="minorHAnsi" w:hAnsiTheme="minorHAnsi"/>
          <w:sz w:val="22"/>
          <w:szCs w:val="22"/>
          <w:lang w:val="en-CA"/>
        </w:rPr>
        <w:t>projects.</w:t>
      </w:r>
    </w:p>
    <w:p w14:paraId="3F4ED1C8"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Community Justification</w:t>
      </w:r>
    </w:p>
    <w:p w14:paraId="4DD2C317"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Preliminary Design</w:t>
      </w:r>
    </w:p>
    <w:p w14:paraId="2993369A"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Schedule</w:t>
      </w:r>
    </w:p>
    <w:p w14:paraId="0FA28558"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Estimated Cost</w:t>
      </w:r>
    </w:p>
    <w:p w14:paraId="68E23AD0"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Operational Impact</w:t>
      </w:r>
    </w:p>
    <w:p w14:paraId="49F72018"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Next Steps </w:t>
      </w:r>
    </w:p>
    <w:p w14:paraId="28970D17"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What are the operational impacts over the medium and long-term? Number of FTEs? </w:t>
      </w:r>
    </w:p>
    <w:p w14:paraId="45DDF310" w14:textId="6FF43F64"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How will our communities attract the talent needed to meet the operational impacts?</w:t>
      </w:r>
    </w:p>
    <w:p w14:paraId="6EC28021"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Are there opportunities to collaborate with others to meet the service delivery needs?</w:t>
      </w:r>
    </w:p>
    <w:p w14:paraId="36BA7198" w14:textId="65049458"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Other</w:t>
      </w:r>
      <w:r w:rsidR="000B7A9B">
        <w:rPr>
          <w:rFonts w:asciiTheme="minorHAnsi" w:hAnsiTheme="minorHAnsi"/>
          <w:sz w:val="22"/>
          <w:szCs w:val="22"/>
          <w:lang w:val="en-CA"/>
        </w:rPr>
        <w:t>?</w:t>
      </w:r>
    </w:p>
    <w:p w14:paraId="29E4F318" w14:textId="77777777" w:rsidR="00787172" w:rsidRDefault="00787172" w:rsidP="00787172">
      <w:pPr>
        <w:pStyle w:val="NoSpacing"/>
        <w:spacing w:line="276" w:lineRule="auto"/>
        <w:rPr>
          <w:b/>
          <w:sz w:val="24"/>
          <w:szCs w:val="24"/>
        </w:rPr>
      </w:pPr>
    </w:p>
    <w:p w14:paraId="4F4EA6D3" w14:textId="77777777" w:rsidR="00787172" w:rsidRDefault="00787172" w:rsidP="00787172">
      <w:pPr>
        <w:pStyle w:val="NoSpacing"/>
        <w:spacing w:line="276" w:lineRule="auto"/>
        <w:rPr>
          <w:rFonts w:asciiTheme="minorHAnsi" w:hAnsiTheme="minorHAnsi" w:cstheme="minorHAnsi"/>
          <w:b/>
          <w:sz w:val="22"/>
          <w:szCs w:val="22"/>
          <w:u w:val="single"/>
        </w:rPr>
      </w:pPr>
      <w:r w:rsidRPr="00E42727">
        <w:rPr>
          <w:rFonts w:asciiTheme="minorHAnsi" w:hAnsiTheme="minorHAnsi" w:cstheme="minorHAnsi"/>
          <w:b/>
          <w:sz w:val="22"/>
          <w:szCs w:val="22"/>
          <w:u w:val="single"/>
        </w:rPr>
        <w:t>5.1.5 Internal Service Impact Analysis</w:t>
      </w:r>
      <w:r>
        <w:rPr>
          <w:rFonts w:asciiTheme="minorHAnsi" w:hAnsiTheme="minorHAnsi" w:cstheme="minorHAnsi"/>
          <w:b/>
          <w:sz w:val="22"/>
          <w:szCs w:val="22"/>
          <w:u w:val="single"/>
        </w:rPr>
        <w:t>:</w:t>
      </w:r>
    </w:p>
    <w:p w14:paraId="1762D4F5" w14:textId="77777777" w:rsidR="00787172" w:rsidRDefault="00787172" w:rsidP="00787172">
      <w:pPr>
        <w:pStyle w:val="NoSpacing"/>
        <w:spacing w:line="276" w:lineRule="auto"/>
        <w:rPr>
          <w:rFonts w:asciiTheme="minorHAnsi" w:hAnsiTheme="minorHAnsi" w:cstheme="minorHAnsi"/>
          <w:b/>
          <w:sz w:val="22"/>
          <w:szCs w:val="22"/>
          <w:u w:val="single"/>
        </w:rPr>
      </w:pPr>
    </w:p>
    <w:p w14:paraId="4590687C"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Using the growth scenario development above, impacts to core services (internal) will be reviewed. These services include:</w:t>
      </w:r>
    </w:p>
    <w:p w14:paraId="500540B3"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Governance and Civic Engagement (Council)</w:t>
      </w:r>
    </w:p>
    <w:p w14:paraId="74900331" w14:textId="77777777" w:rsidR="00787172" w:rsidRDefault="00787172" w:rsidP="00787172">
      <w:pPr>
        <w:pStyle w:val="NoSpacing"/>
        <w:numPr>
          <w:ilvl w:val="1"/>
          <w:numId w:val="37"/>
        </w:numPr>
        <w:tabs>
          <w:tab w:val="left" w:pos="630"/>
        </w:tabs>
        <w:spacing w:line="276" w:lineRule="auto"/>
        <w:rPr>
          <w:rFonts w:asciiTheme="minorHAnsi" w:hAnsiTheme="minorHAnsi"/>
          <w:sz w:val="22"/>
          <w:szCs w:val="22"/>
        </w:rPr>
      </w:pPr>
      <w:r>
        <w:rPr>
          <w:rFonts w:asciiTheme="minorHAnsi" w:hAnsiTheme="minorHAnsi"/>
          <w:sz w:val="22"/>
          <w:szCs w:val="22"/>
        </w:rPr>
        <w:t>Corporate Services (HR, Finance, Clerks, Facilities, IT)</w:t>
      </w:r>
    </w:p>
    <w:p w14:paraId="53D76BC8" w14:textId="77777777" w:rsidR="00787172" w:rsidRDefault="00787172" w:rsidP="00787172">
      <w:pPr>
        <w:pStyle w:val="NoSpacing"/>
        <w:spacing w:line="276" w:lineRule="auto"/>
        <w:rPr>
          <w:rFonts w:asciiTheme="minorHAnsi" w:hAnsiTheme="minorHAnsi"/>
          <w:sz w:val="22"/>
          <w:szCs w:val="22"/>
          <w:lang w:val="en-CA"/>
        </w:rPr>
      </w:pPr>
    </w:p>
    <w:p w14:paraId="0A4EB09A"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Key Questions for each service area:</w:t>
      </w:r>
    </w:p>
    <w:p w14:paraId="07D9A85D" w14:textId="77777777" w:rsidR="00787172" w:rsidRDefault="00787172" w:rsidP="00787172">
      <w:pPr>
        <w:pStyle w:val="NoSpacing"/>
        <w:spacing w:line="276" w:lineRule="auto"/>
        <w:rPr>
          <w:rFonts w:asciiTheme="minorHAnsi" w:hAnsiTheme="minorHAnsi"/>
          <w:sz w:val="22"/>
          <w:szCs w:val="22"/>
          <w:lang w:val="en-CA"/>
        </w:rPr>
      </w:pPr>
    </w:p>
    <w:p w14:paraId="441CB5E7" w14:textId="77777777" w:rsidR="00787172" w:rsidRDefault="00787172" w:rsidP="00787172">
      <w:pPr>
        <w:pStyle w:val="NoSpacing"/>
        <w:spacing w:line="276" w:lineRule="auto"/>
        <w:rPr>
          <w:rFonts w:asciiTheme="minorHAnsi" w:hAnsiTheme="minorHAnsi"/>
          <w:sz w:val="22"/>
          <w:szCs w:val="22"/>
          <w:lang w:val="en-CA"/>
        </w:rPr>
      </w:pPr>
      <w:r>
        <w:rPr>
          <w:rFonts w:asciiTheme="minorHAnsi" w:hAnsiTheme="minorHAnsi"/>
          <w:sz w:val="22"/>
          <w:szCs w:val="22"/>
          <w:lang w:val="en-CA"/>
        </w:rPr>
        <w:t>Based on the most current growth projections/trends:</w:t>
      </w:r>
    </w:p>
    <w:p w14:paraId="46D974C3" w14:textId="77777777" w:rsidR="00645482" w:rsidRDefault="00645482" w:rsidP="00787172">
      <w:pPr>
        <w:pStyle w:val="NoSpacing"/>
        <w:spacing w:line="276" w:lineRule="auto"/>
        <w:rPr>
          <w:rFonts w:asciiTheme="minorHAnsi" w:hAnsiTheme="minorHAnsi"/>
          <w:sz w:val="22"/>
          <w:szCs w:val="22"/>
          <w:lang w:val="en-CA"/>
        </w:rPr>
      </w:pPr>
    </w:p>
    <w:p w14:paraId="20B95256" w14:textId="65263F91" w:rsidR="000B7A9B"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What is the current service standard (level of service/pop)</w:t>
      </w:r>
      <w:r w:rsidR="000B7A9B">
        <w:rPr>
          <w:rFonts w:asciiTheme="minorHAnsi" w:hAnsiTheme="minorHAnsi"/>
          <w:sz w:val="22"/>
          <w:szCs w:val="22"/>
          <w:lang w:val="en-CA"/>
        </w:rPr>
        <w:t>?</w:t>
      </w:r>
    </w:p>
    <w:p w14:paraId="4478A895" w14:textId="77777777" w:rsidR="000B7A9B" w:rsidRDefault="00787172" w:rsidP="000B7A9B">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Use 2021 Service List</w:t>
      </w:r>
    </w:p>
    <w:p w14:paraId="1C7B28A6" w14:textId="7AB3F761" w:rsidR="00787172" w:rsidRDefault="000B7A9B" w:rsidP="000B7A9B">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Applicable </w:t>
      </w:r>
      <w:r w:rsidR="00787172">
        <w:rPr>
          <w:rFonts w:asciiTheme="minorHAnsi" w:hAnsiTheme="minorHAnsi"/>
          <w:sz w:val="22"/>
          <w:szCs w:val="22"/>
          <w:lang w:val="en-CA"/>
        </w:rPr>
        <w:t>Legislation</w:t>
      </w:r>
    </w:p>
    <w:p w14:paraId="311668B4" w14:textId="74C885CF" w:rsidR="00787172" w:rsidRPr="000B7A9B" w:rsidRDefault="00787172" w:rsidP="000B7A9B">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Based on the approved 2041 vision for growth</w:t>
      </w:r>
      <w:r w:rsidR="000B7A9B">
        <w:rPr>
          <w:rFonts w:asciiTheme="minorHAnsi" w:hAnsiTheme="minorHAnsi"/>
          <w:sz w:val="22"/>
          <w:szCs w:val="22"/>
          <w:lang w:val="en-CA"/>
        </w:rPr>
        <w:t>, w</w:t>
      </w:r>
      <w:r w:rsidRPr="000B7A9B">
        <w:rPr>
          <w:rFonts w:asciiTheme="minorHAnsi" w:hAnsiTheme="minorHAnsi"/>
          <w:sz w:val="22"/>
          <w:szCs w:val="22"/>
          <w:lang w:val="en-CA"/>
        </w:rPr>
        <w:t>hat will would that standard look like in 2031 (medium) /2041 (long term)?</w:t>
      </w:r>
    </w:p>
    <w:p w14:paraId="43BB8BCB"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Is there a plan and defined capital projects to meet the medium and long-term need?</w:t>
      </w:r>
    </w:p>
    <w:p w14:paraId="0CEED2C0"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If yes:</w:t>
      </w:r>
    </w:p>
    <w:p w14:paraId="4117C7B9" w14:textId="38EC7A73"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Define </w:t>
      </w:r>
      <w:r w:rsidR="00645482">
        <w:rPr>
          <w:rFonts w:asciiTheme="minorHAnsi" w:hAnsiTheme="minorHAnsi"/>
          <w:sz w:val="22"/>
          <w:szCs w:val="22"/>
          <w:lang w:val="en-CA"/>
        </w:rPr>
        <w:t>projects.</w:t>
      </w:r>
    </w:p>
    <w:p w14:paraId="4855D1FB"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Technical requirements</w:t>
      </w:r>
    </w:p>
    <w:p w14:paraId="1F6578DB"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Schedule </w:t>
      </w:r>
    </w:p>
    <w:p w14:paraId="12DA27E7"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Estimated Cost</w:t>
      </w:r>
    </w:p>
    <w:p w14:paraId="56398130"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Operational Impact</w:t>
      </w:r>
    </w:p>
    <w:p w14:paraId="771DF815"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If no:</w:t>
      </w:r>
    </w:p>
    <w:p w14:paraId="53C3422D" w14:textId="033E77DA"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Define proposed </w:t>
      </w:r>
      <w:r w:rsidR="00645482">
        <w:rPr>
          <w:rFonts w:asciiTheme="minorHAnsi" w:hAnsiTheme="minorHAnsi"/>
          <w:sz w:val="22"/>
          <w:szCs w:val="22"/>
          <w:lang w:val="en-CA"/>
        </w:rPr>
        <w:t>projects.</w:t>
      </w:r>
    </w:p>
    <w:p w14:paraId="04CE9EA1"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Community Justification</w:t>
      </w:r>
    </w:p>
    <w:p w14:paraId="05A837A5"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Preliminary Design</w:t>
      </w:r>
    </w:p>
    <w:p w14:paraId="216B6E6A"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Schedule</w:t>
      </w:r>
    </w:p>
    <w:p w14:paraId="31779833"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Estimated Cost</w:t>
      </w:r>
    </w:p>
    <w:p w14:paraId="54169F23"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Operational Impact</w:t>
      </w:r>
    </w:p>
    <w:p w14:paraId="02E3EDEA" w14:textId="77777777" w:rsidR="00787172" w:rsidRDefault="00787172" w:rsidP="00787172">
      <w:pPr>
        <w:pStyle w:val="NoSpacing"/>
        <w:numPr>
          <w:ilvl w:val="1"/>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Next Steps </w:t>
      </w:r>
    </w:p>
    <w:p w14:paraId="7D2AE892"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 xml:space="preserve">What are the operational impacts over the medium and long-term? Number of FTEs? </w:t>
      </w:r>
    </w:p>
    <w:p w14:paraId="72291C94" w14:textId="77777777"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Are there opportunities to collaborate with others to meet the service delivery needs?</w:t>
      </w:r>
    </w:p>
    <w:p w14:paraId="2E3A4E21" w14:textId="4BC24338" w:rsidR="00787172" w:rsidRDefault="00787172" w:rsidP="00787172">
      <w:pPr>
        <w:pStyle w:val="NoSpacing"/>
        <w:numPr>
          <w:ilvl w:val="0"/>
          <w:numId w:val="38"/>
        </w:numPr>
        <w:spacing w:line="276" w:lineRule="auto"/>
        <w:rPr>
          <w:rFonts w:asciiTheme="minorHAnsi" w:hAnsiTheme="minorHAnsi"/>
          <w:sz w:val="22"/>
          <w:szCs w:val="22"/>
          <w:lang w:val="en-CA"/>
        </w:rPr>
      </w:pPr>
      <w:r>
        <w:rPr>
          <w:rFonts w:asciiTheme="minorHAnsi" w:hAnsiTheme="minorHAnsi"/>
          <w:sz w:val="22"/>
          <w:szCs w:val="22"/>
          <w:lang w:val="en-CA"/>
        </w:rPr>
        <w:t>Other</w:t>
      </w:r>
      <w:r w:rsidR="000B7A9B">
        <w:rPr>
          <w:rFonts w:asciiTheme="minorHAnsi" w:hAnsiTheme="minorHAnsi"/>
          <w:sz w:val="22"/>
          <w:szCs w:val="22"/>
          <w:lang w:val="en-CA"/>
        </w:rPr>
        <w:t>?</w:t>
      </w:r>
    </w:p>
    <w:p w14:paraId="0DD42547" w14:textId="77777777" w:rsidR="00787172" w:rsidRDefault="00787172" w:rsidP="00787172">
      <w:pPr>
        <w:pStyle w:val="NoSpacing"/>
        <w:spacing w:line="276" w:lineRule="auto"/>
        <w:rPr>
          <w:rFonts w:asciiTheme="minorHAnsi" w:hAnsiTheme="minorHAnsi" w:cstheme="minorHAnsi"/>
          <w:b/>
          <w:sz w:val="22"/>
          <w:szCs w:val="22"/>
          <w:u w:val="single"/>
        </w:rPr>
      </w:pPr>
    </w:p>
    <w:p w14:paraId="1EA6CDBE" w14:textId="77777777" w:rsidR="00787172" w:rsidRDefault="00787172" w:rsidP="00787172">
      <w:pPr>
        <w:pStyle w:val="NoSpacing"/>
        <w:spacing w:line="276" w:lineRule="auto"/>
        <w:rPr>
          <w:rFonts w:asciiTheme="minorHAnsi" w:hAnsiTheme="minorHAnsi" w:cstheme="minorHAnsi"/>
          <w:b/>
          <w:sz w:val="22"/>
          <w:szCs w:val="22"/>
          <w:u w:val="single"/>
        </w:rPr>
      </w:pPr>
      <w:r w:rsidRPr="00E42727">
        <w:rPr>
          <w:rFonts w:asciiTheme="minorHAnsi" w:hAnsiTheme="minorHAnsi" w:cstheme="minorHAnsi"/>
          <w:b/>
          <w:sz w:val="22"/>
          <w:szCs w:val="22"/>
          <w:u w:val="single"/>
        </w:rPr>
        <w:t>5.1.</w:t>
      </w:r>
      <w:r>
        <w:rPr>
          <w:rFonts w:asciiTheme="minorHAnsi" w:hAnsiTheme="minorHAnsi" w:cstheme="minorHAnsi"/>
          <w:b/>
          <w:sz w:val="22"/>
          <w:szCs w:val="22"/>
          <w:u w:val="single"/>
        </w:rPr>
        <w:t>6</w:t>
      </w:r>
      <w:r w:rsidRPr="00E42727">
        <w:rPr>
          <w:rFonts w:asciiTheme="minorHAnsi" w:hAnsiTheme="minorHAnsi" w:cstheme="minorHAnsi"/>
          <w:b/>
          <w:sz w:val="22"/>
          <w:szCs w:val="22"/>
          <w:u w:val="single"/>
        </w:rPr>
        <w:t xml:space="preserve"> I</w:t>
      </w:r>
      <w:r>
        <w:rPr>
          <w:rFonts w:asciiTheme="minorHAnsi" w:hAnsiTheme="minorHAnsi" w:cstheme="minorHAnsi"/>
          <w:b/>
          <w:sz w:val="22"/>
          <w:szCs w:val="22"/>
          <w:u w:val="single"/>
        </w:rPr>
        <w:t>mplementation and Action Plan Development:</w:t>
      </w:r>
    </w:p>
    <w:p w14:paraId="002FA74D" w14:textId="77777777" w:rsidR="00787172" w:rsidRDefault="00787172" w:rsidP="00787172">
      <w:pPr>
        <w:pStyle w:val="NoSpacing"/>
        <w:spacing w:line="276" w:lineRule="auto"/>
        <w:rPr>
          <w:rFonts w:asciiTheme="minorHAnsi" w:hAnsiTheme="minorHAnsi" w:cstheme="minorHAnsi"/>
          <w:b/>
          <w:sz w:val="22"/>
          <w:szCs w:val="22"/>
          <w:u w:val="single"/>
        </w:rPr>
      </w:pPr>
    </w:p>
    <w:p w14:paraId="3F31EE12" w14:textId="77777777" w:rsidR="00787172" w:rsidRDefault="00787172" w:rsidP="00787172">
      <w:pPr>
        <w:pStyle w:val="NoSpacing"/>
        <w:tabs>
          <w:tab w:val="left" w:pos="630"/>
        </w:tabs>
        <w:spacing w:line="276" w:lineRule="auto"/>
        <w:rPr>
          <w:rFonts w:asciiTheme="minorHAnsi" w:hAnsiTheme="minorHAnsi"/>
          <w:sz w:val="22"/>
          <w:szCs w:val="22"/>
        </w:rPr>
      </w:pPr>
      <w:r>
        <w:rPr>
          <w:rFonts w:asciiTheme="minorHAnsi" w:hAnsiTheme="minorHAnsi"/>
          <w:sz w:val="22"/>
          <w:szCs w:val="22"/>
        </w:rPr>
        <w:t>The final phase will define the specific implementation resources/action plan (10-15 Years). Components will include, but are not limited to:</w:t>
      </w:r>
    </w:p>
    <w:p w14:paraId="7986EBBF"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 xml:space="preserve">Service Action Plan </w:t>
      </w:r>
    </w:p>
    <w:p w14:paraId="7EA66A9A" w14:textId="2EC0425A" w:rsidR="000B7A9B" w:rsidRDefault="000B7A9B"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Servicing Allocation</w:t>
      </w:r>
    </w:p>
    <w:p w14:paraId="4F20777E" w14:textId="74CEE948" w:rsidR="00645482" w:rsidRDefault="0064548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Employment Land needs</w:t>
      </w:r>
    </w:p>
    <w:p w14:paraId="480F0A5A"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 xml:space="preserve">Capital Plan </w:t>
      </w:r>
    </w:p>
    <w:p w14:paraId="040D043A"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Policy/By-law updates</w:t>
      </w:r>
    </w:p>
    <w:p w14:paraId="0267DD45"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Planning &amp; Development Framework</w:t>
      </w:r>
    </w:p>
    <w:p w14:paraId="65A05C62"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sidRPr="006D2001">
        <w:rPr>
          <w:rFonts w:asciiTheme="minorHAnsi" w:hAnsiTheme="minorHAnsi"/>
          <w:sz w:val="22"/>
          <w:szCs w:val="22"/>
        </w:rPr>
        <w:t>Administrative/</w:t>
      </w:r>
      <w:r>
        <w:rPr>
          <w:rFonts w:asciiTheme="minorHAnsi" w:hAnsiTheme="minorHAnsi"/>
          <w:sz w:val="22"/>
          <w:szCs w:val="22"/>
        </w:rPr>
        <w:t>S</w:t>
      </w:r>
      <w:r w:rsidRPr="006D2001">
        <w:rPr>
          <w:rFonts w:asciiTheme="minorHAnsi" w:hAnsiTheme="minorHAnsi"/>
          <w:sz w:val="22"/>
          <w:szCs w:val="22"/>
        </w:rPr>
        <w:t xml:space="preserve">taffing </w:t>
      </w:r>
      <w:r>
        <w:rPr>
          <w:rFonts w:asciiTheme="minorHAnsi" w:hAnsiTheme="minorHAnsi"/>
          <w:sz w:val="22"/>
          <w:szCs w:val="22"/>
        </w:rPr>
        <w:t>C</w:t>
      </w:r>
      <w:r w:rsidRPr="006D2001">
        <w:rPr>
          <w:rFonts w:asciiTheme="minorHAnsi" w:hAnsiTheme="minorHAnsi"/>
          <w:sz w:val="22"/>
          <w:szCs w:val="22"/>
        </w:rPr>
        <w:t>onsiderations</w:t>
      </w:r>
    </w:p>
    <w:p w14:paraId="6C8A802D" w14:textId="77777777" w:rsidR="000A2184" w:rsidRPr="006D2001" w:rsidRDefault="000A2184" w:rsidP="000A2184">
      <w:pPr>
        <w:pStyle w:val="NoSpacing"/>
        <w:numPr>
          <w:ilvl w:val="0"/>
          <w:numId w:val="37"/>
        </w:numPr>
        <w:tabs>
          <w:tab w:val="left" w:pos="630"/>
        </w:tabs>
        <w:spacing w:line="276" w:lineRule="auto"/>
        <w:rPr>
          <w:rFonts w:asciiTheme="minorHAnsi" w:hAnsiTheme="minorHAnsi"/>
          <w:sz w:val="22"/>
          <w:szCs w:val="22"/>
        </w:rPr>
      </w:pPr>
      <w:r>
        <w:rPr>
          <w:rFonts w:asciiTheme="minorHAnsi" w:hAnsiTheme="minorHAnsi"/>
          <w:sz w:val="22"/>
          <w:szCs w:val="22"/>
        </w:rPr>
        <w:t>Asset Management Requirements (As per applicable legislation 2025 requirements)</w:t>
      </w:r>
    </w:p>
    <w:p w14:paraId="5404FDE9" w14:textId="2428782F" w:rsidR="00787172" w:rsidRPr="002704A0" w:rsidRDefault="00787172" w:rsidP="00787172">
      <w:pPr>
        <w:pStyle w:val="NoSpacing"/>
        <w:numPr>
          <w:ilvl w:val="0"/>
          <w:numId w:val="37"/>
        </w:numPr>
        <w:tabs>
          <w:tab w:val="left" w:pos="630"/>
        </w:tabs>
        <w:spacing w:line="276" w:lineRule="auto"/>
        <w:rPr>
          <w:rFonts w:asciiTheme="minorHAnsi" w:hAnsiTheme="minorHAnsi"/>
          <w:sz w:val="22"/>
          <w:szCs w:val="22"/>
        </w:rPr>
      </w:pPr>
      <w:r w:rsidRPr="002704A0">
        <w:rPr>
          <w:rFonts w:asciiTheme="minorHAnsi" w:hAnsiTheme="minorHAnsi"/>
          <w:sz w:val="22"/>
          <w:szCs w:val="22"/>
        </w:rPr>
        <w:t xml:space="preserve">Facility and </w:t>
      </w:r>
      <w:r>
        <w:rPr>
          <w:rFonts w:asciiTheme="minorHAnsi" w:hAnsiTheme="minorHAnsi"/>
          <w:sz w:val="22"/>
          <w:szCs w:val="22"/>
        </w:rPr>
        <w:t>Fl</w:t>
      </w:r>
      <w:r w:rsidRPr="002704A0">
        <w:rPr>
          <w:rFonts w:asciiTheme="minorHAnsi" w:hAnsiTheme="minorHAnsi"/>
          <w:sz w:val="22"/>
          <w:szCs w:val="22"/>
        </w:rPr>
        <w:t xml:space="preserve">eet review </w:t>
      </w:r>
    </w:p>
    <w:p w14:paraId="5E8DAA1C" w14:textId="77777777" w:rsidR="00787172" w:rsidRDefault="00787172" w:rsidP="00787172">
      <w:pPr>
        <w:pStyle w:val="NoSpacing"/>
        <w:numPr>
          <w:ilvl w:val="0"/>
          <w:numId w:val="37"/>
        </w:numPr>
        <w:tabs>
          <w:tab w:val="left" w:pos="630"/>
        </w:tabs>
        <w:spacing w:line="276" w:lineRule="auto"/>
        <w:rPr>
          <w:rFonts w:asciiTheme="minorHAnsi" w:hAnsiTheme="minorHAnsi"/>
          <w:sz w:val="22"/>
          <w:szCs w:val="22"/>
        </w:rPr>
      </w:pPr>
      <w:r w:rsidRPr="002704A0">
        <w:rPr>
          <w:rFonts w:asciiTheme="minorHAnsi" w:hAnsiTheme="minorHAnsi"/>
          <w:sz w:val="22"/>
          <w:szCs w:val="22"/>
        </w:rPr>
        <w:t xml:space="preserve">Financing </w:t>
      </w:r>
      <w:r>
        <w:rPr>
          <w:rFonts w:asciiTheme="minorHAnsi" w:hAnsiTheme="minorHAnsi"/>
          <w:sz w:val="22"/>
          <w:szCs w:val="22"/>
        </w:rPr>
        <w:t>and Funding S</w:t>
      </w:r>
      <w:r w:rsidRPr="002704A0">
        <w:rPr>
          <w:rFonts w:asciiTheme="minorHAnsi" w:hAnsiTheme="minorHAnsi"/>
          <w:sz w:val="22"/>
          <w:szCs w:val="22"/>
        </w:rPr>
        <w:t>trategy</w:t>
      </w:r>
      <w:r>
        <w:rPr>
          <w:rFonts w:asciiTheme="minorHAnsi" w:hAnsiTheme="minorHAnsi"/>
          <w:sz w:val="22"/>
          <w:szCs w:val="22"/>
        </w:rPr>
        <w:t xml:space="preserve"> </w:t>
      </w:r>
    </w:p>
    <w:p w14:paraId="7BC3E589" w14:textId="77777777" w:rsidR="00787172" w:rsidRPr="00E42727" w:rsidRDefault="00787172" w:rsidP="00787172">
      <w:pPr>
        <w:pStyle w:val="NoSpacing"/>
        <w:spacing w:line="276" w:lineRule="auto"/>
        <w:rPr>
          <w:rFonts w:asciiTheme="minorHAnsi" w:hAnsiTheme="minorHAnsi" w:cstheme="minorHAnsi"/>
          <w:b/>
          <w:sz w:val="22"/>
          <w:szCs w:val="22"/>
          <w:u w:val="single"/>
        </w:rPr>
      </w:pPr>
    </w:p>
    <w:p w14:paraId="2549B228" w14:textId="77777777" w:rsidR="00787172" w:rsidRDefault="00787172" w:rsidP="00787172">
      <w:pPr>
        <w:pStyle w:val="NoSpacing"/>
        <w:spacing w:line="276" w:lineRule="auto"/>
        <w:rPr>
          <w:b/>
          <w:sz w:val="24"/>
          <w:szCs w:val="24"/>
        </w:rPr>
      </w:pPr>
    </w:p>
    <w:p w14:paraId="70199BC4" w14:textId="77777777" w:rsidR="00645482" w:rsidRDefault="00645482" w:rsidP="00787172">
      <w:pPr>
        <w:pStyle w:val="NoSpacing"/>
        <w:spacing w:line="276" w:lineRule="auto"/>
        <w:rPr>
          <w:b/>
          <w:sz w:val="24"/>
          <w:szCs w:val="24"/>
        </w:rPr>
      </w:pPr>
    </w:p>
    <w:p w14:paraId="549A7826" w14:textId="77777777" w:rsidR="00645482" w:rsidRDefault="00645482" w:rsidP="00787172">
      <w:pPr>
        <w:pStyle w:val="NoSpacing"/>
        <w:spacing w:line="276" w:lineRule="auto"/>
        <w:rPr>
          <w:b/>
          <w:sz w:val="24"/>
          <w:szCs w:val="24"/>
        </w:rPr>
      </w:pPr>
    </w:p>
    <w:p w14:paraId="174465E6" w14:textId="77777777" w:rsidR="00787172" w:rsidRDefault="00787172" w:rsidP="00787172">
      <w:pPr>
        <w:pStyle w:val="NoSpacing"/>
        <w:spacing w:line="276" w:lineRule="auto"/>
        <w:rPr>
          <w:sz w:val="24"/>
          <w:szCs w:val="24"/>
        </w:rPr>
      </w:pPr>
      <w:r>
        <w:rPr>
          <w:b/>
          <w:sz w:val="24"/>
          <w:szCs w:val="24"/>
        </w:rPr>
        <w:lastRenderedPageBreak/>
        <w:t>6</w:t>
      </w:r>
      <w:r w:rsidRPr="00454946">
        <w:rPr>
          <w:b/>
          <w:sz w:val="24"/>
          <w:szCs w:val="24"/>
        </w:rPr>
        <w:t xml:space="preserve">.0 </w:t>
      </w:r>
      <w:r>
        <w:rPr>
          <w:b/>
          <w:sz w:val="24"/>
          <w:szCs w:val="24"/>
        </w:rPr>
        <w:t>Project Timeline and Cost</w:t>
      </w:r>
      <w:r w:rsidRPr="00454946">
        <w:rPr>
          <w:b/>
          <w:sz w:val="24"/>
          <w:szCs w:val="24"/>
        </w:rPr>
        <w:t>:</w:t>
      </w:r>
      <w:r>
        <w:rPr>
          <w:sz w:val="24"/>
          <w:szCs w:val="24"/>
        </w:rPr>
        <w:tab/>
      </w:r>
      <w:r>
        <w:rPr>
          <w:sz w:val="24"/>
          <w:szCs w:val="24"/>
        </w:rPr>
        <w:tab/>
      </w:r>
    </w:p>
    <w:p w14:paraId="3605F954" w14:textId="77777777" w:rsidR="00787172" w:rsidRDefault="00787172" w:rsidP="00787172">
      <w:pPr>
        <w:pStyle w:val="NoSpacing"/>
        <w:spacing w:line="276" w:lineRule="auto"/>
        <w:rPr>
          <w:sz w:val="24"/>
          <w:szCs w:val="24"/>
        </w:rPr>
      </w:pPr>
    </w:p>
    <w:p w14:paraId="3C57470A" w14:textId="020C7558" w:rsidR="00787172" w:rsidRDefault="00787172" w:rsidP="00787172">
      <w:pPr>
        <w:pStyle w:val="NoSpacing"/>
        <w:spacing w:line="276" w:lineRule="auto"/>
        <w:rPr>
          <w:rFonts w:asciiTheme="minorHAnsi" w:hAnsiTheme="minorHAnsi"/>
          <w:sz w:val="22"/>
          <w:szCs w:val="22"/>
        </w:rPr>
      </w:pPr>
      <w:r>
        <w:rPr>
          <w:rFonts w:asciiTheme="minorHAnsi" w:hAnsiTheme="minorHAnsi"/>
          <w:sz w:val="22"/>
          <w:szCs w:val="22"/>
        </w:rPr>
        <w:t>We anticipate that T</w:t>
      </w:r>
      <w:r w:rsidRPr="00067C37">
        <w:rPr>
          <w:rFonts w:asciiTheme="minorHAnsi" w:hAnsiTheme="minorHAnsi"/>
          <w:sz w:val="22"/>
          <w:szCs w:val="22"/>
        </w:rPr>
        <w:t>he Township of Wellington North</w:t>
      </w:r>
      <w:r>
        <w:rPr>
          <w:rFonts w:asciiTheme="minorHAnsi" w:hAnsiTheme="minorHAnsi"/>
          <w:sz w:val="22"/>
          <w:szCs w:val="22"/>
        </w:rPr>
        <w:t xml:space="preserve"> Growth Management Action Plan will be completed in spring 2024 – with the final report and </w:t>
      </w:r>
      <w:r w:rsidR="000B7A9B">
        <w:rPr>
          <w:rFonts w:asciiTheme="minorHAnsi" w:hAnsiTheme="minorHAnsi"/>
          <w:sz w:val="22"/>
          <w:szCs w:val="22"/>
        </w:rPr>
        <w:t>C</w:t>
      </w:r>
      <w:r>
        <w:rPr>
          <w:rFonts w:asciiTheme="minorHAnsi" w:hAnsiTheme="minorHAnsi"/>
          <w:sz w:val="22"/>
          <w:szCs w:val="22"/>
        </w:rPr>
        <w:t>ouncil decision in June 2024. High level timeline is as follows:</w:t>
      </w:r>
    </w:p>
    <w:p w14:paraId="7B4D1A81" w14:textId="77777777" w:rsidR="00787172" w:rsidRDefault="00787172" w:rsidP="00787172">
      <w:pPr>
        <w:pStyle w:val="NoSpacing"/>
        <w:spacing w:line="276" w:lineRule="auto"/>
        <w:rPr>
          <w:rFonts w:asciiTheme="minorHAnsi" w:hAnsiTheme="minorHAnsi"/>
          <w:sz w:val="22"/>
          <w:szCs w:val="22"/>
        </w:rPr>
      </w:pPr>
    </w:p>
    <w:p w14:paraId="57FEB8D4" w14:textId="77777777" w:rsidR="00787172" w:rsidRPr="00903608" w:rsidRDefault="00787172" w:rsidP="00787172">
      <w:pPr>
        <w:pStyle w:val="NoSpacing"/>
        <w:spacing w:line="276" w:lineRule="auto"/>
        <w:jc w:val="center"/>
        <w:rPr>
          <w:rFonts w:asciiTheme="minorHAnsi" w:hAnsiTheme="minorHAnsi"/>
          <w:b/>
          <w:sz w:val="28"/>
          <w:szCs w:val="28"/>
          <w:u w:val="single"/>
        </w:rPr>
      </w:pPr>
      <w:r w:rsidRPr="00903608">
        <w:rPr>
          <w:rFonts w:asciiTheme="minorHAnsi" w:hAnsiTheme="minorHAnsi"/>
          <w:b/>
          <w:sz w:val="28"/>
          <w:szCs w:val="28"/>
          <w:u w:val="single"/>
        </w:rPr>
        <w:t xml:space="preserve">Growth Management </w:t>
      </w:r>
      <w:r>
        <w:rPr>
          <w:rFonts w:asciiTheme="minorHAnsi" w:hAnsiTheme="minorHAnsi"/>
          <w:b/>
          <w:sz w:val="28"/>
          <w:szCs w:val="28"/>
          <w:u w:val="single"/>
        </w:rPr>
        <w:t>Action Plan</w:t>
      </w:r>
      <w:r w:rsidRPr="00903608">
        <w:rPr>
          <w:rFonts w:asciiTheme="minorHAnsi" w:hAnsiTheme="minorHAnsi"/>
          <w:b/>
          <w:sz w:val="28"/>
          <w:szCs w:val="28"/>
          <w:u w:val="single"/>
        </w:rPr>
        <w:t xml:space="preserve"> Project Timeline</w:t>
      </w:r>
    </w:p>
    <w:p w14:paraId="6205817E" w14:textId="77777777" w:rsidR="00787172" w:rsidRDefault="00787172" w:rsidP="00787172">
      <w:pPr>
        <w:pStyle w:val="NoSpacing"/>
        <w:spacing w:line="276" w:lineRule="auto"/>
        <w:rPr>
          <w:rFonts w:asciiTheme="minorHAnsi" w:hAnsiTheme="minorHAnsi"/>
          <w:sz w:val="22"/>
          <w:szCs w:val="22"/>
        </w:rPr>
      </w:pPr>
    </w:p>
    <w:tbl>
      <w:tblPr>
        <w:tblStyle w:val="TableGrid"/>
        <w:tblW w:w="9575" w:type="dxa"/>
        <w:tblInd w:w="59" w:type="dxa"/>
        <w:tblLook w:val="04A0" w:firstRow="1" w:lastRow="0" w:firstColumn="1" w:lastColumn="0" w:noHBand="0" w:noVBand="1"/>
      </w:tblPr>
      <w:tblGrid>
        <w:gridCol w:w="6803"/>
        <w:gridCol w:w="2772"/>
      </w:tblGrid>
      <w:tr w:rsidR="00787172" w14:paraId="2C4CAE35" w14:textId="77777777" w:rsidTr="00645482">
        <w:tc>
          <w:tcPr>
            <w:tcW w:w="6803" w:type="dxa"/>
          </w:tcPr>
          <w:p w14:paraId="0845AEDF" w14:textId="77777777"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Wellington North Council approval of Terms of Reference &amp; Staff Report</w:t>
            </w:r>
          </w:p>
          <w:p w14:paraId="74524A4B" w14:textId="77777777" w:rsidR="00787172" w:rsidRDefault="00787172" w:rsidP="009A575A">
            <w:pPr>
              <w:pStyle w:val="NoSpacing"/>
              <w:spacing w:line="276" w:lineRule="auto"/>
              <w:ind w:left="360"/>
              <w:rPr>
                <w:rFonts w:asciiTheme="minorHAnsi" w:hAnsiTheme="minorHAnsi"/>
                <w:sz w:val="22"/>
                <w:szCs w:val="22"/>
                <w:lang w:val="en-CA"/>
              </w:rPr>
            </w:pPr>
          </w:p>
        </w:tc>
        <w:tc>
          <w:tcPr>
            <w:tcW w:w="2772" w:type="dxa"/>
          </w:tcPr>
          <w:p w14:paraId="13F922AC" w14:textId="44BCAAF7" w:rsidR="00787172" w:rsidRDefault="00864574"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Sept</w:t>
            </w:r>
            <w:r w:rsidR="00E248CB">
              <w:rPr>
                <w:rFonts w:asciiTheme="minorHAnsi" w:hAnsiTheme="minorHAnsi"/>
                <w:sz w:val="22"/>
                <w:szCs w:val="22"/>
                <w:lang w:val="en-CA"/>
              </w:rPr>
              <w:t>ember</w:t>
            </w:r>
            <w:r w:rsidR="00787172">
              <w:rPr>
                <w:rFonts w:asciiTheme="minorHAnsi" w:hAnsiTheme="minorHAnsi"/>
                <w:sz w:val="22"/>
                <w:szCs w:val="22"/>
                <w:lang w:val="en-CA"/>
              </w:rPr>
              <w:t xml:space="preserve"> 2023</w:t>
            </w:r>
          </w:p>
          <w:p w14:paraId="57B3EB09" w14:textId="77777777" w:rsidR="00787172" w:rsidRDefault="00787172" w:rsidP="009A575A">
            <w:pPr>
              <w:pStyle w:val="NoSpacing"/>
              <w:spacing w:line="276" w:lineRule="auto"/>
              <w:rPr>
                <w:rFonts w:asciiTheme="minorHAnsi" w:hAnsiTheme="minorHAnsi"/>
                <w:sz w:val="22"/>
                <w:szCs w:val="22"/>
                <w:lang w:val="en-CA"/>
              </w:rPr>
            </w:pPr>
          </w:p>
        </w:tc>
      </w:tr>
      <w:tr w:rsidR="00787172" w14:paraId="40BC56EE" w14:textId="77777777" w:rsidTr="00645482">
        <w:tc>
          <w:tcPr>
            <w:tcW w:w="6803" w:type="dxa"/>
          </w:tcPr>
          <w:p w14:paraId="14C3FD59" w14:textId="39D2E09B"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 xml:space="preserve">Request for Quotation completed, posted on Wellington North </w:t>
            </w:r>
            <w:r w:rsidR="00645482">
              <w:rPr>
                <w:rFonts w:asciiTheme="minorHAnsi" w:hAnsiTheme="minorHAnsi"/>
                <w:sz w:val="22"/>
                <w:szCs w:val="22"/>
                <w:lang w:val="en-CA"/>
              </w:rPr>
              <w:t>website,</w:t>
            </w:r>
            <w:r>
              <w:rPr>
                <w:rFonts w:asciiTheme="minorHAnsi" w:hAnsiTheme="minorHAnsi"/>
                <w:sz w:val="22"/>
                <w:szCs w:val="22"/>
                <w:lang w:val="en-CA"/>
              </w:rPr>
              <w:t xml:space="preserve"> and distributed to potential </w:t>
            </w:r>
            <w:r w:rsidR="00645482">
              <w:rPr>
                <w:rFonts w:asciiTheme="minorHAnsi" w:hAnsiTheme="minorHAnsi"/>
                <w:sz w:val="22"/>
                <w:szCs w:val="22"/>
                <w:lang w:val="en-CA"/>
              </w:rPr>
              <w:t>partners.</w:t>
            </w:r>
          </w:p>
          <w:p w14:paraId="3DDB0DDB" w14:textId="77777777" w:rsidR="00787172" w:rsidRDefault="00787172" w:rsidP="009A575A">
            <w:pPr>
              <w:pStyle w:val="NoSpacing"/>
              <w:spacing w:line="276" w:lineRule="auto"/>
              <w:ind w:left="360"/>
              <w:rPr>
                <w:rFonts w:asciiTheme="minorHAnsi" w:hAnsiTheme="minorHAnsi"/>
                <w:sz w:val="22"/>
                <w:szCs w:val="22"/>
                <w:lang w:val="en-CA"/>
              </w:rPr>
            </w:pPr>
          </w:p>
        </w:tc>
        <w:tc>
          <w:tcPr>
            <w:tcW w:w="2772" w:type="dxa"/>
          </w:tcPr>
          <w:p w14:paraId="17AF7230" w14:textId="77777777"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September 2023</w:t>
            </w:r>
          </w:p>
        </w:tc>
      </w:tr>
      <w:tr w:rsidR="00787172" w14:paraId="454AE638" w14:textId="77777777" w:rsidTr="00645482">
        <w:tc>
          <w:tcPr>
            <w:tcW w:w="6803" w:type="dxa"/>
          </w:tcPr>
          <w:p w14:paraId="145FCAD8" w14:textId="77777777"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Commence recruitment of Wellington North Growth Management Advisory Committee Members</w:t>
            </w:r>
          </w:p>
          <w:p w14:paraId="39F586E7" w14:textId="77777777" w:rsidR="00787172" w:rsidRDefault="00787172" w:rsidP="009A575A">
            <w:pPr>
              <w:pStyle w:val="NoSpacing"/>
              <w:spacing w:line="276" w:lineRule="auto"/>
              <w:ind w:left="360"/>
              <w:rPr>
                <w:rFonts w:asciiTheme="minorHAnsi" w:hAnsiTheme="minorHAnsi"/>
                <w:sz w:val="22"/>
                <w:szCs w:val="22"/>
                <w:lang w:val="en-CA"/>
              </w:rPr>
            </w:pPr>
          </w:p>
        </w:tc>
        <w:tc>
          <w:tcPr>
            <w:tcW w:w="2772" w:type="dxa"/>
          </w:tcPr>
          <w:p w14:paraId="1B451BDE" w14:textId="170CC1AC"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September </w:t>
            </w:r>
            <w:r w:rsidR="00645482">
              <w:rPr>
                <w:rFonts w:asciiTheme="minorHAnsi" w:hAnsiTheme="minorHAnsi"/>
                <w:sz w:val="22"/>
                <w:szCs w:val="22"/>
                <w:lang w:val="en-CA"/>
              </w:rPr>
              <w:t xml:space="preserve">– October </w:t>
            </w:r>
            <w:r>
              <w:rPr>
                <w:rFonts w:asciiTheme="minorHAnsi" w:hAnsiTheme="minorHAnsi"/>
                <w:sz w:val="22"/>
                <w:szCs w:val="22"/>
                <w:lang w:val="en-CA"/>
              </w:rPr>
              <w:t>2023</w:t>
            </w:r>
          </w:p>
        </w:tc>
      </w:tr>
      <w:tr w:rsidR="00787172" w14:paraId="7B3BE1F4" w14:textId="77777777" w:rsidTr="00645482">
        <w:tc>
          <w:tcPr>
            <w:tcW w:w="6803" w:type="dxa"/>
          </w:tcPr>
          <w:p w14:paraId="656ED2A0" w14:textId="3BF7198D"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Final date for responses to RFQ</w:t>
            </w:r>
          </w:p>
          <w:p w14:paraId="67932D9F" w14:textId="77777777" w:rsidR="00787172" w:rsidRDefault="00787172" w:rsidP="009A575A">
            <w:pPr>
              <w:pStyle w:val="NoSpacing"/>
              <w:spacing w:line="276" w:lineRule="auto"/>
              <w:ind w:left="360"/>
              <w:rPr>
                <w:rFonts w:asciiTheme="minorHAnsi" w:hAnsiTheme="minorHAnsi"/>
                <w:sz w:val="22"/>
                <w:szCs w:val="22"/>
                <w:lang w:val="en-CA"/>
              </w:rPr>
            </w:pPr>
          </w:p>
        </w:tc>
        <w:tc>
          <w:tcPr>
            <w:tcW w:w="2772" w:type="dxa"/>
          </w:tcPr>
          <w:p w14:paraId="144A2360" w14:textId="2902F285"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October 15</w:t>
            </w:r>
            <w:r w:rsidR="00645482" w:rsidRPr="00645482">
              <w:rPr>
                <w:rFonts w:asciiTheme="minorHAnsi" w:hAnsiTheme="minorHAnsi"/>
                <w:sz w:val="22"/>
                <w:szCs w:val="22"/>
                <w:vertAlign w:val="superscript"/>
                <w:lang w:val="en-CA"/>
              </w:rPr>
              <w:t>th</w:t>
            </w:r>
            <w:r w:rsidR="00645482">
              <w:rPr>
                <w:rFonts w:asciiTheme="minorHAnsi" w:hAnsiTheme="minorHAnsi"/>
                <w:sz w:val="22"/>
                <w:szCs w:val="22"/>
                <w:lang w:val="en-CA"/>
              </w:rPr>
              <w:t xml:space="preserve"> </w:t>
            </w:r>
          </w:p>
        </w:tc>
      </w:tr>
      <w:tr w:rsidR="00787172" w14:paraId="2113EF8B" w14:textId="77777777" w:rsidTr="00645482">
        <w:tc>
          <w:tcPr>
            <w:tcW w:w="6803" w:type="dxa"/>
          </w:tcPr>
          <w:p w14:paraId="435843CD" w14:textId="77777777"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Review consulting proposals, interview potential partners and make final selection (Steering Committee)</w:t>
            </w:r>
          </w:p>
          <w:p w14:paraId="2C2DFA8C" w14:textId="77777777" w:rsidR="00787172" w:rsidRDefault="00787172" w:rsidP="009A575A">
            <w:pPr>
              <w:pStyle w:val="NoSpacing"/>
              <w:spacing w:line="276" w:lineRule="auto"/>
              <w:ind w:left="360"/>
              <w:rPr>
                <w:rFonts w:asciiTheme="minorHAnsi" w:hAnsiTheme="minorHAnsi"/>
                <w:sz w:val="22"/>
                <w:szCs w:val="22"/>
                <w:lang w:val="en-CA"/>
              </w:rPr>
            </w:pPr>
          </w:p>
        </w:tc>
        <w:tc>
          <w:tcPr>
            <w:tcW w:w="2772" w:type="dxa"/>
          </w:tcPr>
          <w:p w14:paraId="7AF195FC" w14:textId="7D4DF7A1"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October 15</w:t>
            </w:r>
            <w:r w:rsidR="00645482" w:rsidRPr="00645482">
              <w:rPr>
                <w:rFonts w:asciiTheme="minorHAnsi" w:hAnsiTheme="minorHAnsi"/>
                <w:sz w:val="22"/>
                <w:szCs w:val="22"/>
                <w:vertAlign w:val="superscript"/>
                <w:lang w:val="en-CA"/>
              </w:rPr>
              <w:t>th</w:t>
            </w:r>
            <w:r w:rsidR="00645482">
              <w:rPr>
                <w:rFonts w:asciiTheme="minorHAnsi" w:hAnsiTheme="minorHAnsi"/>
                <w:sz w:val="22"/>
                <w:szCs w:val="22"/>
                <w:lang w:val="en-CA"/>
              </w:rPr>
              <w:t xml:space="preserve"> </w:t>
            </w:r>
            <w:r>
              <w:rPr>
                <w:rFonts w:asciiTheme="minorHAnsi" w:hAnsiTheme="minorHAnsi"/>
                <w:sz w:val="22"/>
                <w:szCs w:val="22"/>
                <w:lang w:val="en-CA"/>
              </w:rPr>
              <w:t xml:space="preserve"> – Nov 1</w:t>
            </w:r>
            <w:r w:rsidR="00645482">
              <w:rPr>
                <w:rFonts w:asciiTheme="minorHAnsi" w:hAnsiTheme="minorHAnsi"/>
                <w:sz w:val="22"/>
                <w:szCs w:val="22"/>
                <w:lang w:val="en-CA"/>
              </w:rPr>
              <w:t>5</w:t>
            </w:r>
            <w:r w:rsidR="00645482" w:rsidRPr="00645482">
              <w:rPr>
                <w:rFonts w:asciiTheme="minorHAnsi" w:hAnsiTheme="minorHAnsi"/>
                <w:sz w:val="22"/>
                <w:szCs w:val="22"/>
                <w:vertAlign w:val="superscript"/>
                <w:lang w:val="en-CA"/>
              </w:rPr>
              <w:t>th</w:t>
            </w:r>
            <w:r w:rsidR="00645482">
              <w:rPr>
                <w:rFonts w:asciiTheme="minorHAnsi" w:hAnsiTheme="minorHAnsi"/>
                <w:sz w:val="22"/>
                <w:szCs w:val="22"/>
                <w:lang w:val="en-CA"/>
              </w:rPr>
              <w:t xml:space="preserve"> </w:t>
            </w:r>
            <w:r>
              <w:rPr>
                <w:rFonts w:asciiTheme="minorHAnsi" w:hAnsiTheme="minorHAnsi"/>
                <w:sz w:val="22"/>
                <w:szCs w:val="22"/>
                <w:lang w:val="en-CA"/>
              </w:rPr>
              <w:t xml:space="preserve"> </w:t>
            </w:r>
          </w:p>
        </w:tc>
      </w:tr>
      <w:tr w:rsidR="00787172" w14:paraId="136D1486" w14:textId="77777777" w:rsidTr="00645482">
        <w:tc>
          <w:tcPr>
            <w:tcW w:w="6803" w:type="dxa"/>
          </w:tcPr>
          <w:p w14:paraId="14D958E0" w14:textId="7F7FE06F" w:rsidR="00787172" w:rsidRDefault="0064548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Review</w:t>
            </w:r>
            <w:r w:rsidR="00787172">
              <w:rPr>
                <w:rFonts w:asciiTheme="minorHAnsi" w:hAnsiTheme="minorHAnsi"/>
                <w:sz w:val="22"/>
                <w:szCs w:val="22"/>
                <w:lang w:val="en-CA"/>
              </w:rPr>
              <w:t xml:space="preserve"> Advisory Committee composition based on consulting proposal and finalize recruitment. </w:t>
            </w:r>
          </w:p>
          <w:p w14:paraId="713357BF" w14:textId="77777777" w:rsidR="00787172" w:rsidRDefault="00787172" w:rsidP="009A575A">
            <w:pPr>
              <w:pStyle w:val="NoSpacing"/>
              <w:spacing w:line="276" w:lineRule="auto"/>
              <w:ind w:left="360"/>
              <w:rPr>
                <w:rFonts w:asciiTheme="minorHAnsi" w:hAnsiTheme="minorHAnsi"/>
                <w:sz w:val="22"/>
                <w:szCs w:val="22"/>
                <w:lang w:val="en-CA"/>
              </w:rPr>
            </w:pPr>
          </w:p>
        </w:tc>
        <w:tc>
          <w:tcPr>
            <w:tcW w:w="2772" w:type="dxa"/>
          </w:tcPr>
          <w:p w14:paraId="59BA3A70" w14:textId="3EB3BE49"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Nov</w:t>
            </w:r>
            <w:r w:rsidR="00645482">
              <w:rPr>
                <w:rFonts w:asciiTheme="minorHAnsi" w:hAnsiTheme="minorHAnsi"/>
                <w:sz w:val="22"/>
                <w:szCs w:val="22"/>
                <w:lang w:val="en-CA"/>
              </w:rPr>
              <w:t>ember 30</w:t>
            </w:r>
            <w:r w:rsidR="00645482" w:rsidRPr="00645482">
              <w:rPr>
                <w:rFonts w:asciiTheme="minorHAnsi" w:hAnsiTheme="minorHAnsi"/>
                <w:sz w:val="22"/>
                <w:szCs w:val="22"/>
                <w:vertAlign w:val="superscript"/>
                <w:lang w:val="en-CA"/>
              </w:rPr>
              <w:t>th</w:t>
            </w:r>
            <w:r w:rsidR="00645482">
              <w:rPr>
                <w:rFonts w:asciiTheme="minorHAnsi" w:hAnsiTheme="minorHAnsi"/>
                <w:sz w:val="22"/>
                <w:szCs w:val="22"/>
                <w:lang w:val="en-CA"/>
              </w:rPr>
              <w:t>, 2023</w:t>
            </w:r>
          </w:p>
          <w:p w14:paraId="5860C4DC" w14:textId="77777777" w:rsidR="00787172" w:rsidRDefault="00787172" w:rsidP="009A575A">
            <w:pPr>
              <w:pStyle w:val="NoSpacing"/>
              <w:spacing w:line="276" w:lineRule="auto"/>
              <w:rPr>
                <w:rFonts w:asciiTheme="minorHAnsi" w:hAnsiTheme="minorHAnsi"/>
                <w:sz w:val="22"/>
                <w:szCs w:val="22"/>
                <w:lang w:val="en-CA"/>
              </w:rPr>
            </w:pPr>
          </w:p>
        </w:tc>
      </w:tr>
      <w:tr w:rsidR="00787172" w14:paraId="554D3397" w14:textId="77777777" w:rsidTr="00645482">
        <w:tc>
          <w:tcPr>
            <w:tcW w:w="6803" w:type="dxa"/>
          </w:tcPr>
          <w:p w14:paraId="5AB92208" w14:textId="2AD64AD9"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 xml:space="preserve">Establish Advisory Committee and finalize Consulting Services with report to Wellington North </w:t>
            </w:r>
            <w:r w:rsidR="000B7A9B">
              <w:rPr>
                <w:rFonts w:asciiTheme="minorHAnsi" w:hAnsiTheme="minorHAnsi"/>
                <w:sz w:val="22"/>
                <w:szCs w:val="22"/>
                <w:lang w:val="en-CA"/>
              </w:rPr>
              <w:t>C</w:t>
            </w:r>
            <w:r>
              <w:rPr>
                <w:rFonts w:asciiTheme="minorHAnsi" w:hAnsiTheme="minorHAnsi"/>
                <w:sz w:val="22"/>
                <w:szCs w:val="22"/>
                <w:lang w:val="en-CA"/>
              </w:rPr>
              <w:t xml:space="preserve">ouncil. </w:t>
            </w:r>
          </w:p>
          <w:p w14:paraId="0B5B8672" w14:textId="77777777" w:rsidR="00787172" w:rsidRDefault="00787172" w:rsidP="009A575A">
            <w:pPr>
              <w:pStyle w:val="NoSpacing"/>
              <w:spacing w:line="276" w:lineRule="auto"/>
              <w:ind w:left="360"/>
              <w:rPr>
                <w:rFonts w:asciiTheme="minorHAnsi" w:hAnsiTheme="minorHAnsi"/>
                <w:sz w:val="22"/>
                <w:szCs w:val="22"/>
                <w:lang w:val="en-CA"/>
              </w:rPr>
            </w:pPr>
          </w:p>
        </w:tc>
        <w:tc>
          <w:tcPr>
            <w:tcW w:w="2772" w:type="dxa"/>
          </w:tcPr>
          <w:p w14:paraId="5141685A" w14:textId="3A667279" w:rsidR="00787172" w:rsidRDefault="0064548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December 2023</w:t>
            </w:r>
          </w:p>
        </w:tc>
      </w:tr>
      <w:tr w:rsidR="00787172" w14:paraId="7FBFC23B" w14:textId="77777777" w:rsidTr="00645482">
        <w:tc>
          <w:tcPr>
            <w:tcW w:w="6803" w:type="dxa"/>
          </w:tcPr>
          <w:p w14:paraId="0ACCC939" w14:textId="77777777"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 xml:space="preserve">Growth Management Action Plan Project Launch &amp; Formal Public Communication </w:t>
            </w:r>
          </w:p>
          <w:p w14:paraId="0DC0FB1B" w14:textId="77777777" w:rsidR="00645482" w:rsidRDefault="00645482" w:rsidP="00645482">
            <w:pPr>
              <w:pStyle w:val="NoSpacing"/>
              <w:spacing w:line="276" w:lineRule="auto"/>
              <w:ind w:left="360"/>
              <w:rPr>
                <w:rFonts w:asciiTheme="minorHAnsi" w:hAnsiTheme="minorHAnsi"/>
                <w:sz w:val="22"/>
                <w:szCs w:val="22"/>
                <w:lang w:val="en-CA"/>
              </w:rPr>
            </w:pPr>
          </w:p>
        </w:tc>
        <w:tc>
          <w:tcPr>
            <w:tcW w:w="2772" w:type="dxa"/>
          </w:tcPr>
          <w:p w14:paraId="3F6DE6B8" w14:textId="5D0CB5BD" w:rsidR="00787172" w:rsidRDefault="0064548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January 2024</w:t>
            </w:r>
          </w:p>
          <w:p w14:paraId="7638E540" w14:textId="77777777" w:rsidR="00787172" w:rsidRDefault="00787172" w:rsidP="009A575A">
            <w:pPr>
              <w:pStyle w:val="NoSpacing"/>
              <w:spacing w:line="276" w:lineRule="auto"/>
              <w:rPr>
                <w:rFonts w:asciiTheme="minorHAnsi" w:hAnsiTheme="minorHAnsi"/>
                <w:sz w:val="22"/>
                <w:szCs w:val="22"/>
                <w:lang w:val="en-CA"/>
              </w:rPr>
            </w:pPr>
          </w:p>
        </w:tc>
      </w:tr>
      <w:tr w:rsidR="00787172" w14:paraId="0631178A" w14:textId="77777777" w:rsidTr="00645482">
        <w:tc>
          <w:tcPr>
            <w:tcW w:w="6803" w:type="dxa"/>
          </w:tcPr>
          <w:p w14:paraId="3CE04038" w14:textId="77777777"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First Background Report presented to Wellington North Council (5.1.1-5.1.3)</w:t>
            </w:r>
          </w:p>
          <w:p w14:paraId="7A8B468B" w14:textId="77777777" w:rsidR="00645482" w:rsidRDefault="00645482" w:rsidP="00645482">
            <w:pPr>
              <w:pStyle w:val="NoSpacing"/>
              <w:spacing w:line="276" w:lineRule="auto"/>
              <w:ind w:left="360"/>
              <w:rPr>
                <w:rFonts w:asciiTheme="minorHAnsi" w:hAnsiTheme="minorHAnsi"/>
                <w:sz w:val="22"/>
                <w:szCs w:val="22"/>
                <w:lang w:val="en-CA"/>
              </w:rPr>
            </w:pPr>
          </w:p>
        </w:tc>
        <w:tc>
          <w:tcPr>
            <w:tcW w:w="2772" w:type="dxa"/>
          </w:tcPr>
          <w:p w14:paraId="4C1E3F1A" w14:textId="77777777"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February 2024</w:t>
            </w:r>
          </w:p>
          <w:p w14:paraId="3F67A4FB" w14:textId="77777777" w:rsidR="00787172" w:rsidRDefault="00787172" w:rsidP="009A575A">
            <w:pPr>
              <w:pStyle w:val="NoSpacing"/>
              <w:spacing w:line="276" w:lineRule="auto"/>
              <w:rPr>
                <w:rFonts w:asciiTheme="minorHAnsi" w:hAnsiTheme="minorHAnsi"/>
                <w:sz w:val="22"/>
                <w:szCs w:val="22"/>
                <w:lang w:val="en-CA"/>
              </w:rPr>
            </w:pPr>
          </w:p>
        </w:tc>
      </w:tr>
      <w:tr w:rsidR="00787172" w14:paraId="307A3738" w14:textId="77777777" w:rsidTr="00645482">
        <w:tc>
          <w:tcPr>
            <w:tcW w:w="6803" w:type="dxa"/>
          </w:tcPr>
          <w:p w14:paraId="2460C142" w14:textId="77777777" w:rsidR="00787172" w:rsidRPr="00D33EEF"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Phase 5.1-4-5.1.6 Draft Development and Consultation</w:t>
            </w:r>
          </w:p>
        </w:tc>
        <w:tc>
          <w:tcPr>
            <w:tcW w:w="2772" w:type="dxa"/>
          </w:tcPr>
          <w:p w14:paraId="2EE2B654" w14:textId="77777777"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 xml:space="preserve">February - April 2024 </w:t>
            </w:r>
          </w:p>
          <w:p w14:paraId="4A797494" w14:textId="77777777" w:rsidR="00787172" w:rsidRDefault="00787172" w:rsidP="009A575A">
            <w:pPr>
              <w:pStyle w:val="NoSpacing"/>
              <w:spacing w:line="276" w:lineRule="auto"/>
              <w:rPr>
                <w:rFonts w:asciiTheme="minorHAnsi" w:hAnsiTheme="minorHAnsi"/>
                <w:sz w:val="22"/>
                <w:szCs w:val="22"/>
                <w:lang w:val="en-CA"/>
              </w:rPr>
            </w:pPr>
          </w:p>
        </w:tc>
      </w:tr>
      <w:tr w:rsidR="00787172" w14:paraId="6E96BD0E" w14:textId="77777777" w:rsidTr="00645482">
        <w:tc>
          <w:tcPr>
            <w:tcW w:w="6803" w:type="dxa"/>
          </w:tcPr>
          <w:p w14:paraId="5BA536EF" w14:textId="77777777"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Draft Report for Steering Committee Review</w:t>
            </w:r>
          </w:p>
        </w:tc>
        <w:tc>
          <w:tcPr>
            <w:tcW w:w="2772" w:type="dxa"/>
          </w:tcPr>
          <w:p w14:paraId="10E4BCED" w14:textId="77777777"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May 2024</w:t>
            </w:r>
          </w:p>
          <w:p w14:paraId="6C3955A0" w14:textId="77777777" w:rsidR="00645482" w:rsidRDefault="00645482" w:rsidP="009A575A">
            <w:pPr>
              <w:pStyle w:val="NoSpacing"/>
              <w:spacing w:line="276" w:lineRule="auto"/>
              <w:rPr>
                <w:rFonts w:asciiTheme="minorHAnsi" w:hAnsiTheme="minorHAnsi"/>
                <w:sz w:val="22"/>
                <w:szCs w:val="22"/>
                <w:lang w:val="en-CA"/>
              </w:rPr>
            </w:pPr>
          </w:p>
        </w:tc>
      </w:tr>
      <w:tr w:rsidR="00787172" w14:paraId="0BFB034C" w14:textId="77777777" w:rsidTr="00645482">
        <w:tc>
          <w:tcPr>
            <w:tcW w:w="6803" w:type="dxa"/>
          </w:tcPr>
          <w:p w14:paraId="666883AE" w14:textId="77777777" w:rsidR="00787172" w:rsidRDefault="00787172" w:rsidP="00787172">
            <w:pPr>
              <w:pStyle w:val="NoSpacing"/>
              <w:numPr>
                <w:ilvl w:val="0"/>
                <w:numId w:val="36"/>
              </w:numPr>
              <w:spacing w:line="276" w:lineRule="auto"/>
              <w:rPr>
                <w:rFonts w:asciiTheme="minorHAnsi" w:hAnsiTheme="minorHAnsi"/>
                <w:sz w:val="22"/>
                <w:szCs w:val="22"/>
                <w:lang w:val="en-CA"/>
              </w:rPr>
            </w:pPr>
            <w:r>
              <w:rPr>
                <w:rFonts w:asciiTheme="minorHAnsi" w:hAnsiTheme="minorHAnsi"/>
                <w:sz w:val="22"/>
                <w:szCs w:val="22"/>
                <w:lang w:val="en-CA"/>
              </w:rPr>
              <w:t>Final Report and Strategy for Moving Forward approved by W.N. Council</w:t>
            </w:r>
          </w:p>
          <w:p w14:paraId="27DFAB83" w14:textId="77777777" w:rsidR="00645482" w:rsidRDefault="00645482" w:rsidP="00645482">
            <w:pPr>
              <w:pStyle w:val="NoSpacing"/>
              <w:spacing w:line="276" w:lineRule="auto"/>
              <w:ind w:left="360"/>
              <w:rPr>
                <w:rFonts w:asciiTheme="minorHAnsi" w:hAnsiTheme="minorHAnsi"/>
                <w:sz w:val="22"/>
                <w:szCs w:val="22"/>
                <w:lang w:val="en-CA"/>
              </w:rPr>
            </w:pPr>
          </w:p>
        </w:tc>
        <w:tc>
          <w:tcPr>
            <w:tcW w:w="2772" w:type="dxa"/>
          </w:tcPr>
          <w:p w14:paraId="4AC389F2" w14:textId="77777777" w:rsidR="00787172" w:rsidRDefault="00787172" w:rsidP="009A575A">
            <w:pPr>
              <w:pStyle w:val="NoSpacing"/>
              <w:spacing w:line="276" w:lineRule="auto"/>
              <w:rPr>
                <w:rFonts w:asciiTheme="minorHAnsi" w:hAnsiTheme="minorHAnsi"/>
                <w:sz w:val="22"/>
                <w:szCs w:val="22"/>
                <w:lang w:val="en-CA"/>
              </w:rPr>
            </w:pPr>
            <w:r>
              <w:rPr>
                <w:rFonts w:asciiTheme="minorHAnsi" w:hAnsiTheme="minorHAnsi"/>
                <w:sz w:val="22"/>
                <w:szCs w:val="22"/>
                <w:lang w:val="en-CA"/>
              </w:rPr>
              <w:t>June 2024</w:t>
            </w:r>
          </w:p>
          <w:p w14:paraId="4A8FDC16" w14:textId="77777777" w:rsidR="00787172" w:rsidRDefault="00787172" w:rsidP="009A575A">
            <w:pPr>
              <w:pStyle w:val="NoSpacing"/>
              <w:spacing w:line="276" w:lineRule="auto"/>
              <w:rPr>
                <w:rFonts w:asciiTheme="minorHAnsi" w:hAnsiTheme="minorHAnsi"/>
                <w:sz w:val="22"/>
                <w:szCs w:val="22"/>
                <w:lang w:val="en-CA"/>
              </w:rPr>
            </w:pPr>
          </w:p>
        </w:tc>
      </w:tr>
    </w:tbl>
    <w:p w14:paraId="37BA4324" w14:textId="77777777" w:rsidR="00787172" w:rsidRDefault="00787172" w:rsidP="00787172">
      <w:pPr>
        <w:pStyle w:val="NoSpacing"/>
        <w:spacing w:line="276" w:lineRule="auto"/>
        <w:rPr>
          <w:rFonts w:asciiTheme="minorHAnsi" w:hAnsiTheme="minorHAnsi"/>
          <w:sz w:val="22"/>
          <w:szCs w:val="22"/>
          <w:lang w:val="en-CA"/>
        </w:rPr>
      </w:pPr>
    </w:p>
    <w:p w14:paraId="7FAE8F52" w14:textId="77777777" w:rsidR="00787172" w:rsidRDefault="00787172" w:rsidP="00787172">
      <w:pPr>
        <w:pStyle w:val="NoSpacing"/>
        <w:spacing w:line="276" w:lineRule="auto"/>
        <w:rPr>
          <w:rFonts w:asciiTheme="minorHAnsi" w:hAnsiTheme="minorHAnsi"/>
          <w:sz w:val="22"/>
          <w:szCs w:val="22"/>
          <w:lang w:val="en-CA"/>
        </w:rPr>
      </w:pPr>
    </w:p>
    <w:p w14:paraId="764961E6" w14:textId="77777777" w:rsidR="00A77BD1" w:rsidRDefault="00A77BD1" w:rsidP="00787172">
      <w:pPr>
        <w:pStyle w:val="NoSpacing"/>
        <w:spacing w:line="276" w:lineRule="auto"/>
        <w:rPr>
          <w:b/>
          <w:bCs/>
          <w:sz w:val="24"/>
          <w:szCs w:val="24"/>
          <w:lang w:val="en-CA"/>
        </w:rPr>
      </w:pPr>
    </w:p>
    <w:p w14:paraId="701601C6" w14:textId="77777777" w:rsidR="00A77BD1" w:rsidRDefault="00A77BD1" w:rsidP="00787172">
      <w:pPr>
        <w:pStyle w:val="NoSpacing"/>
        <w:spacing w:line="276" w:lineRule="auto"/>
        <w:rPr>
          <w:b/>
          <w:bCs/>
          <w:sz w:val="24"/>
          <w:szCs w:val="24"/>
          <w:lang w:val="en-CA"/>
        </w:rPr>
      </w:pPr>
    </w:p>
    <w:p w14:paraId="7C40F433" w14:textId="783DA5FE" w:rsidR="00787172" w:rsidRPr="00A646AE" w:rsidRDefault="00787172" w:rsidP="00787172">
      <w:pPr>
        <w:pStyle w:val="NoSpacing"/>
        <w:spacing w:line="276" w:lineRule="auto"/>
        <w:rPr>
          <w:rFonts w:asciiTheme="minorHAnsi" w:hAnsiTheme="minorHAnsi"/>
          <w:sz w:val="22"/>
          <w:szCs w:val="22"/>
          <w:lang w:val="en-CA"/>
        </w:rPr>
      </w:pPr>
      <w:r w:rsidRPr="00387CCC">
        <w:rPr>
          <w:b/>
          <w:bCs/>
          <w:sz w:val="24"/>
          <w:szCs w:val="24"/>
          <w:lang w:val="en-CA"/>
        </w:rPr>
        <w:t>Attachment 1 – Technical Documents and Background</w:t>
      </w:r>
    </w:p>
    <w:p w14:paraId="62E53D57" w14:textId="77777777" w:rsidR="00787172" w:rsidRPr="00CF1DB4" w:rsidRDefault="00787172" w:rsidP="00787172">
      <w:pPr>
        <w:pStyle w:val="NoSpacing"/>
        <w:spacing w:line="276" w:lineRule="auto"/>
        <w:rPr>
          <w:rFonts w:asciiTheme="minorHAnsi" w:hAnsiTheme="minorHAnsi"/>
          <w:sz w:val="22"/>
          <w:szCs w:val="22"/>
          <w:lang w:val="en-CA"/>
        </w:rPr>
      </w:pPr>
    </w:p>
    <w:p w14:paraId="0F6F1357" w14:textId="77777777" w:rsidR="00787172" w:rsidRDefault="00787172" w:rsidP="00787172">
      <w:pPr>
        <w:spacing w:after="0"/>
        <w:rPr>
          <w:rFonts w:cstheme="minorHAnsi"/>
        </w:rPr>
      </w:pPr>
      <w:r w:rsidRPr="00CF1DB4">
        <w:rPr>
          <w:rFonts w:cstheme="minorHAnsi"/>
        </w:rPr>
        <w:t>Strategic Plan 2019-2022</w:t>
      </w:r>
    </w:p>
    <w:p w14:paraId="3345B730" w14:textId="77777777" w:rsidR="00787172" w:rsidRPr="00CF1DB4" w:rsidRDefault="00787172" w:rsidP="00787172">
      <w:pPr>
        <w:spacing w:after="0"/>
        <w:rPr>
          <w:rFonts w:cstheme="minorHAnsi"/>
        </w:rPr>
      </w:pPr>
      <w:r>
        <w:rPr>
          <w:rFonts w:cstheme="minorHAnsi"/>
        </w:rPr>
        <w:t>Strategic Plan 2022 - 2026</w:t>
      </w:r>
    </w:p>
    <w:p w14:paraId="14918A53" w14:textId="77777777" w:rsidR="00787172" w:rsidRPr="00CF1DB4" w:rsidRDefault="00787172" w:rsidP="00787172">
      <w:pPr>
        <w:spacing w:after="0"/>
        <w:rPr>
          <w:rFonts w:cstheme="minorHAnsi"/>
        </w:rPr>
      </w:pPr>
      <w:r w:rsidRPr="00CF1DB4">
        <w:rPr>
          <w:rFonts w:cstheme="minorHAnsi"/>
        </w:rPr>
        <w:t>20 in 20 – Status (Specific Initiatives)</w:t>
      </w:r>
    </w:p>
    <w:p w14:paraId="2E745C7C" w14:textId="77777777" w:rsidR="00787172" w:rsidRPr="00CF1DB4" w:rsidRDefault="00787172" w:rsidP="00787172">
      <w:pPr>
        <w:spacing w:after="0"/>
        <w:rPr>
          <w:rFonts w:cstheme="minorHAnsi"/>
        </w:rPr>
      </w:pPr>
      <w:r w:rsidRPr="00CF1DB4">
        <w:rPr>
          <w:rFonts w:cstheme="minorHAnsi"/>
        </w:rPr>
        <w:t>Service Review (KPMG, 2019)</w:t>
      </w:r>
      <w:r>
        <w:rPr>
          <w:rFonts w:cstheme="minorHAnsi"/>
        </w:rPr>
        <w:t xml:space="preserve"> – Service List (2019)</w:t>
      </w:r>
    </w:p>
    <w:p w14:paraId="410CBBB7" w14:textId="77777777" w:rsidR="00787172" w:rsidRPr="00CF1DB4" w:rsidRDefault="00787172" w:rsidP="00787172">
      <w:pPr>
        <w:spacing w:after="0"/>
        <w:rPr>
          <w:rFonts w:cstheme="minorHAnsi"/>
        </w:rPr>
      </w:pPr>
      <w:r w:rsidRPr="00CF1DB4">
        <w:rPr>
          <w:rFonts w:cstheme="minorHAnsi"/>
        </w:rPr>
        <w:t>IT Service Review (Blackline, 2021)</w:t>
      </w:r>
    </w:p>
    <w:p w14:paraId="208A3DF0" w14:textId="77777777" w:rsidR="00787172" w:rsidRPr="00CF1DB4" w:rsidRDefault="00787172" w:rsidP="00787172">
      <w:pPr>
        <w:spacing w:after="0"/>
        <w:rPr>
          <w:rFonts w:cstheme="minorHAnsi"/>
        </w:rPr>
      </w:pPr>
      <w:r w:rsidRPr="00CF1DB4">
        <w:rPr>
          <w:rFonts w:cstheme="minorHAnsi"/>
        </w:rPr>
        <w:t>Recreation Master Plan (2018)</w:t>
      </w:r>
    </w:p>
    <w:p w14:paraId="7276ED96" w14:textId="77777777" w:rsidR="00787172" w:rsidRPr="00CF1DB4" w:rsidRDefault="00787172" w:rsidP="00787172">
      <w:pPr>
        <w:spacing w:after="0"/>
        <w:rPr>
          <w:rFonts w:cstheme="minorHAnsi"/>
        </w:rPr>
      </w:pPr>
      <w:r>
        <w:rPr>
          <w:rFonts w:cstheme="minorHAnsi"/>
        </w:rPr>
        <w:t xml:space="preserve">Municipal </w:t>
      </w:r>
      <w:r w:rsidRPr="00CF1DB4">
        <w:rPr>
          <w:rFonts w:cstheme="minorHAnsi"/>
        </w:rPr>
        <w:t>Cultural Plan</w:t>
      </w:r>
      <w:r>
        <w:rPr>
          <w:rFonts w:cstheme="minorHAnsi"/>
        </w:rPr>
        <w:t xml:space="preserve"> (2022)</w:t>
      </w:r>
    </w:p>
    <w:p w14:paraId="578585AF" w14:textId="77777777" w:rsidR="00787172" w:rsidRPr="00CF1DB4" w:rsidRDefault="00787172" w:rsidP="00787172">
      <w:pPr>
        <w:spacing w:after="0"/>
        <w:rPr>
          <w:rFonts w:cstheme="minorHAnsi"/>
        </w:rPr>
      </w:pPr>
      <w:r w:rsidRPr="00CF1DB4">
        <w:rPr>
          <w:rFonts w:cstheme="minorHAnsi"/>
        </w:rPr>
        <w:t xml:space="preserve">Township of Wellington North </w:t>
      </w:r>
      <w:r>
        <w:rPr>
          <w:rFonts w:cstheme="minorHAnsi"/>
        </w:rPr>
        <w:t xml:space="preserve">Community </w:t>
      </w:r>
      <w:r w:rsidRPr="00CF1DB4">
        <w:rPr>
          <w:rFonts w:cstheme="minorHAnsi"/>
        </w:rPr>
        <w:t>Growth Plan (2018)</w:t>
      </w:r>
    </w:p>
    <w:p w14:paraId="38665D85" w14:textId="7A023847" w:rsidR="00787172" w:rsidRDefault="00787172" w:rsidP="00787172">
      <w:pPr>
        <w:spacing w:after="0"/>
        <w:rPr>
          <w:rFonts w:cstheme="minorHAnsi"/>
        </w:rPr>
      </w:pPr>
      <w:r w:rsidRPr="00CF1DB4">
        <w:rPr>
          <w:rFonts w:cstheme="minorHAnsi"/>
        </w:rPr>
        <w:t>Planned Capital Projects</w:t>
      </w:r>
      <w:r>
        <w:rPr>
          <w:rFonts w:cstheme="minorHAnsi"/>
        </w:rPr>
        <w:t xml:space="preserve"> (10 Year Capital Forecast)</w:t>
      </w:r>
    </w:p>
    <w:p w14:paraId="4A1E9414" w14:textId="77777777" w:rsidR="00787172" w:rsidRPr="00CF1DB4" w:rsidRDefault="00787172" w:rsidP="00787172">
      <w:pPr>
        <w:spacing w:after="0"/>
        <w:rPr>
          <w:rFonts w:cstheme="minorHAnsi"/>
        </w:rPr>
      </w:pPr>
      <w:r>
        <w:rPr>
          <w:rFonts w:cstheme="minorHAnsi"/>
        </w:rPr>
        <w:t>Asset Management Plan (2021)</w:t>
      </w:r>
    </w:p>
    <w:p w14:paraId="1223982A" w14:textId="77777777" w:rsidR="00787172" w:rsidRPr="000B7A9B" w:rsidRDefault="00787172" w:rsidP="00787172">
      <w:pPr>
        <w:spacing w:after="0"/>
      </w:pPr>
      <w:r w:rsidRPr="000B7A9B">
        <w:t>Water and Wastewater Report from June 2021 (Report OPS 2021-012)</w:t>
      </w:r>
    </w:p>
    <w:p w14:paraId="7A912F03" w14:textId="77777777" w:rsidR="00787172" w:rsidRPr="000B7A9B" w:rsidRDefault="00787172" w:rsidP="00787172">
      <w:pPr>
        <w:spacing w:after="0"/>
      </w:pPr>
      <w:r w:rsidRPr="000B7A9B">
        <w:t>Water and Wastewater Master Plan (2011, 2012) and Technical Update (2020)</w:t>
      </w:r>
    </w:p>
    <w:p w14:paraId="2EC5894A" w14:textId="77777777" w:rsidR="00787172" w:rsidRPr="000B7A9B" w:rsidRDefault="00787172" w:rsidP="00787172">
      <w:pPr>
        <w:spacing w:after="0"/>
        <w:rPr>
          <w:rFonts w:cstheme="minorHAnsi"/>
        </w:rPr>
      </w:pPr>
      <w:r w:rsidRPr="000B7A9B">
        <w:rPr>
          <w:rFonts w:cstheme="minorHAnsi"/>
        </w:rPr>
        <w:t>Township of Wellington North Mount Forest Sanitary and Water Servicing 2021 Technical Update</w:t>
      </w:r>
    </w:p>
    <w:p w14:paraId="6B30B7D1" w14:textId="77777777" w:rsidR="00787172" w:rsidRPr="000B7A9B" w:rsidRDefault="00787172" w:rsidP="00787172">
      <w:pPr>
        <w:spacing w:after="0"/>
      </w:pPr>
      <w:r w:rsidRPr="000B7A9B">
        <w:rPr>
          <w:rFonts w:cstheme="minorHAnsi"/>
        </w:rPr>
        <w:t>Township of Wellington North Arthur Sanitary and Water Servicing 2021 Technical Update</w:t>
      </w:r>
    </w:p>
    <w:p w14:paraId="4708C842" w14:textId="75219FB8" w:rsidR="00787172" w:rsidRPr="000B7A9B" w:rsidRDefault="00787172" w:rsidP="00787172">
      <w:pPr>
        <w:spacing w:after="0"/>
      </w:pPr>
      <w:r w:rsidRPr="000B7A9B">
        <w:t xml:space="preserve">Development </w:t>
      </w:r>
      <w:r w:rsidR="000B7A9B">
        <w:t>C</w:t>
      </w:r>
      <w:r w:rsidRPr="000B7A9B">
        <w:t xml:space="preserve">harges </w:t>
      </w:r>
      <w:r w:rsidR="000B7A9B">
        <w:t>S</w:t>
      </w:r>
      <w:r w:rsidRPr="000B7A9B">
        <w:t>tudy (2021)</w:t>
      </w:r>
    </w:p>
    <w:p w14:paraId="36F76538" w14:textId="77777777" w:rsidR="00787172" w:rsidRPr="000B7A9B" w:rsidRDefault="00787172" w:rsidP="00787172">
      <w:pPr>
        <w:spacing w:after="0"/>
      </w:pPr>
      <w:r w:rsidRPr="000B7A9B">
        <w:t>Community Satisfaction Survey (2023)</w:t>
      </w:r>
    </w:p>
    <w:p w14:paraId="4BF2D5A2" w14:textId="77777777" w:rsidR="00787172" w:rsidRPr="000B7A9B" w:rsidRDefault="00787172" w:rsidP="00787172">
      <w:pPr>
        <w:spacing w:after="0"/>
      </w:pPr>
      <w:r w:rsidRPr="000B7A9B">
        <w:t>Community Improvement Plan (2023)</w:t>
      </w:r>
    </w:p>
    <w:p w14:paraId="3DFA7BD9" w14:textId="681C4AE7" w:rsidR="00787172" w:rsidRPr="000B7A9B" w:rsidRDefault="00787172" w:rsidP="00787172">
      <w:pPr>
        <w:spacing w:after="0"/>
      </w:pPr>
      <w:r w:rsidRPr="000B7A9B">
        <w:t xml:space="preserve">Organizational </w:t>
      </w:r>
      <w:r w:rsidR="000B7A9B">
        <w:t>C</w:t>
      </w:r>
      <w:r w:rsidRPr="000B7A9B">
        <w:t>hart (2023)</w:t>
      </w:r>
    </w:p>
    <w:p w14:paraId="4D6DFF0F" w14:textId="77777777" w:rsidR="00787172" w:rsidRPr="000B7A9B" w:rsidRDefault="00787172" w:rsidP="00787172">
      <w:pPr>
        <w:spacing w:after="0"/>
      </w:pPr>
      <w:r w:rsidRPr="000B7A9B">
        <w:t>Fire Services Review (2023)</w:t>
      </w:r>
    </w:p>
    <w:p w14:paraId="0FDECA61" w14:textId="77777777" w:rsidR="00787172" w:rsidRPr="000B7A9B" w:rsidRDefault="00787172" w:rsidP="00787172">
      <w:pPr>
        <w:spacing w:after="0"/>
      </w:pPr>
      <w:r w:rsidRPr="000B7A9B">
        <w:t>County of Wellington Official Plan/5 Year Review (2023)</w:t>
      </w:r>
    </w:p>
    <w:p w14:paraId="71069C3D" w14:textId="77777777" w:rsidR="00787172" w:rsidRPr="00CF1DB4" w:rsidRDefault="00787172" w:rsidP="00787172">
      <w:pPr>
        <w:spacing w:after="0"/>
        <w:rPr>
          <w:rFonts w:cstheme="minorHAnsi"/>
        </w:rPr>
      </w:pPr>
      <w:r w:rsidRPr="000B7A9B">
        <w:t>County of Wellington Economic Development Action Plan 2023 - 2026</w:t>
      </w:r>
    </w:p>
    <w:p w14:paraId="25A4C86C" w14:textId="77777777" w:rsidR="00787172" w:rsidRPr="000B7A9B" w:rsidRDefault="00787172" w:rsidP="000B7A9B">
      <w:pPr>
        <w:spacing w:after="0"/>
        <w:rPr>
          <w:rFonts w:cstheme="minorHAnsi"/>
        </w:rPr>
      </w:pPr>
      <w:r w:rsidRPr="000B7A9B">
        <w:rPr>
          <w:rFonts w:cstheme="minorHAnsi"/>
        </w:rPr>
        <w:t>Road Needs Study (2023)</w:t>
      </w:r>
    </w:p>
    <w:p w14:paraId="3DA99F3E" w14:textId="77777777" w:rsidR="00787172" w:rsidRPr="000B7A9B" w:rsidRDefault="00787172" w:rsidP="000B7A9B">
      <w:pPr>
        <w:spacing w:after="0"/>
        <w:rPr>
          <w:rFonts w:cstheme="minorHAnsi"/>
        </w:rPr>
      </w:pPr>
      <w:r w:rsidRPr="000B7A9B">
        <w:rPr>
          <w:rFonts w:cstheme="minorHAnsi"/>
        </w:rPr>
        <w:t>Bridge Inspection Report (2023)</w:t>
      </w:r>
    </w:p>
    <w:p w14:paraId="2F4ED65B" w14:textId="77777777" w:rsidR="00787172" w:rsidRPr="000B7A9B" w:rsidRDefault="00787172" w:rsidP="000B7A9B">
      <w:pPr>
        <w:spacing w:after="0"/>
        <w:rPr>
          <w:rFonts w:cstheme="minorHAnsi"/>
        </w:rPr>
      </w:pPr>
      <w:r w:rsidRPr="000B7A9B">
        <w:rPr>
          <w:rFonts w:cstheme="minorHAnsi"/>
        </w:rPr>
        <w:t>Municipal Comprehensive Review Municipal Servicing Analysis (2022)</w:t>
      </w:r>
    </w:p>
    <w:p w14:paraId="2285EA29" w14:textId="77777777" w:rsidR="006575D5" w:rsidRPr="000B7A9B" w:rsidRDefault="006575D5" w:rsidP="000B7A9B">
      <w:pPr>
        <w:spacing w:after="0"/>
        <w:rPr>
          <w:rFonts w:cstheme="minorHAnsi"/>
        </w:rPr>
      </w:pPr>
    </w:p>
    <w:sectPr w:rsidR="006575D5" w:rsidRPr="000B7A9B" w:rsidSect="0096636A">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49E5" w14:textId="77777777" w:rsidR="00EE5153" w:rsidRDefault="00EE5153" w:rsidP="003352D7">
      <w:pPr>
        <w:spacing w:after="0" w:line="240" w:lineRule="auto"/>
      </w:pPr>
      <w:r>
        <w:separator/>
      </w:r>
    </w:p>
  </w:endnote>
  <w:endnote w:type="continuationSeparator" w:id="0">
    <w:p w14:paraId="4350FAE6" w14:textId="77777777" w:rsidR="00EE5153" w:rsidRDefault="00EE5153" w:rsidP="0033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CB3" w14:textId="1F9A0293" w:rsidR="004C618E" w:rsidRPr="00D1632A" w:rsidRDefault="00D539AF" w:rsidP="004C618E">
    <w:pPr>
      <w:pStyle w:val="Footer"/>
      <w:jc w:val="center"/>
      <w:rPr>
        <w:rFonts w:ascii="Arial" w:hAnsi="Arial" w:cs="Arial"/>
        <w:sz w:val="16"/>
        <w:szCs w:val="16"/>
        <w:lang w:val="en-GB"/>
      </w:rPr>
    </w:pPr>
    <w:r w:rsidRPr="00D1632A">
      <w:rPr>
        <w:rFonts w:ascii="Arial" w:hAnsi="Arial" w:cs="Arial"/>
        <w:sz w:val="16"/>
        <w:szCs w:val="16"/>
        <w:lang w:val="en-GB"/>
      </w:rPr>
      <w:t>7490 Sideroad 7 W, PO Box 125</w:t>
    </w:r>
    <w:r w:rsidR="00DC4A3E" w:rsidRPr="00D1632A">
      <w:rPr>
        <w:rFonts w:ascii="Arial" w:hAnsi="Arial" w:cs="Arial"/>
        <w:sz w:val="16"/>
        <w:szCs w:val="16"/>
        <w:lang w:val="en-GB"/>
      </w:rPr>
      <w:t>, Kenilworth, ON, N0G 2E</w:t>
    </w:r>
    <w:r w:rsidR="00645482" w:rsidRPr="00D1632A">
      <w:rPr>
        <w:rFonts w:ascii="Arial" w:hAnsi="Arial" w:cs="Arial"/>
        <w:sz w:val="16"/>
        <w:szCs w:val="16"/>
        <w:lang w:val="en-GB"/>
      </w:rPr>
      <w:t>0 | Tel</w:t>
    </w:r>
    <w:r w:rsidR="00DC4A3E" w:rsidRPr="00D1632A">
      <w:rPr>
        <w:rFonts w:ascii="Arial" w:hAnsi="Arial" w:cs="Arial"/>
        <w:sz w:val="16"/>
        <w:szCs w:val="16"/>
        <w:lang w:val="en-GB"/>
      </w:rPr>
      <w:t>:</w:t>
    </w:r>
    <w:r w:rsidR="004C618E" w:rsidRPr="00D1632A">
      <w:rPr>
        <w:rFonts w:ascii="Arial" w:hAnsi="Arial" w:cs="Arial"/>
        <w:sz w:val="16"/>
        <w:szCs w:val="16"/>
        <w:lang w:val="en-GB"/>
      </w:rPr>
      <w:t xml:space="preserve"> </w:t>
    </w:r>
    <w:r w:rsidR="00645482" w:rsidRPr="00D1632A">
      <w:rPr>
        <w:rFonts w:ascii="Arial" w:hAnsi="Arial" w:cs="Arial"/>
        <w:sz w:val="16"/>
        <w:szCs w:val="16"/>
        <w:lang w:val="en-GB"/>
      </w:rPr>
      <w:t>519.848.3620 | Fax</w:t>
    </w:r>
    <w:r w:rsidR="004C618E" w:rsidRPr="00D1632A">
      <w:rPr>
        <w:rFonts w:ascii="Arial" w:hAnsi="Arial" w:cs="Arial"/>
        <w:sz w:val="16"/>
        <w:szCs w:val="16"/>
        <w:lang w:val="en-GB"/>
      </w:rPr>
      <w:t>: 519.848.3228</w:t>
    </w:r>
  </w:p>
  <w:p w14:paraId="6BCADF6E" w14:textId="041472CD" w:rsidR="00DC4A3E" w:rsidRPr="00D1632A" w:rsidRDefault="004C618E" w:rsidP="004C618E">
    <w:pPr>
      <w:pStyle w:val="Footer"/>
      <w:jc w:val="center"/>
      <w:rPr>
        <w:rFonts w:ascii="Arial" w:hAnsi="Arial" w:cs="Arial"/>
        <w:sz w:val="16"/>
        <w:szCs w:val="16"/>
        <w:lang w:val="en-GB"/>
      </w:rPr>
    </w:pPr>
    <w:r w:rsidRPr="00D1632A">
      <w:rPr>
        <w:rFonts w:ascii="Arial" w:hAnsi="Arial" w:cs="Arial"/>
        <w:sz w:val="16"/>
        <w:szCs w:val="16"/>
        <w:lang w:val="en-GB"/>
      </w:rPr>
      <w:t>wellington-north.com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7D22" w14:textId="77777777" w:rsidR="00EE5153" w:rsidRDefault="00EE5153" w:rsidP="003352D7">
      <w:pPr>
        <w:spacing w:after="0" w:line="240" w:lineRule="auto"/>
      </w:pPr>
      <w:r>
        <w:separator/>
      </w:r>
    </w:p>
  </w:footnote>
  <w:footnote w:type="continuationSeparator" w:id="0">
    <w:p w14:paraId="39640DF1" w14:textId="77777777" w:rsidR="00EE5153" w:rsidRDefault="00EE5153" w:rsidP="00335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B1A"/>
    <w:multiLevelType w:val="hybridMultilevel"/>
    <w:tmpl w:val="74346792"/>
    <w:lvl w:ilvl="0" w:tplc="B5A2BC54">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491B7E"/>
    <w:multiLevelType w:val="hybridMultilevel"/>
    <w:tmpl w:val="BA000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64DF6"/>
    <w:multiLevelType w:val="hybridMultilevel"/>
    <w:tmpl w:val="392A6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D7628E"/>
    <w:multiLevelType w:val="hybridMultilevel"/>
    <w:tmpl w:val="5866A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2C5E06"/>
    <w:multiLevelType w:val="hybridMultilevel"/>
    <w:tmpl w:val="8982CCF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3F7AC5"/>
    <w:multiLevelType w:val="hybridMultilevel"/>
    <w:tmpl w:val="721C0288"/>
    <w:lvl w:ilvl="0" w:tplc="0DF84D14">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B30A0"/>
    <w:multiLevelType w:val="hybridMultilevel"/>
    <w:tmpl w:val="3ACC28C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9D61A8"/>
    <w:multiLevelType w:val="hybridMultilevel"/>
    <w:tmpl w:val="5360F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FB3304"/>
    <w:multiLevelType w:val="hybridMultilevel"/>
    <w:tmpl w:val="ADD66A70"/>
    <w:lvl w:ilvl="0" w:tplc="10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 w15:restartNumberingAfterBreak="0">
    <w:nsid w:val="1F621C4B"/>
    <w:multiLevelType w:val="multilevel"/>
    <w:tmpl w:val="549EA742"/>
    <w:lvl w:ilvl="0">
      <w:start w:val="11"/>
      <w:numFmt w:val="decimal"/>
      <w:lvlText w:val="%1"/>
      <w:lvlJc w:val="left"/>
      <w:pPr>
        <w:ind w:left="540" w:hanging="540"/>
      </w:pPr>
      <w:rPr>
        <w:rFonts w:hint="default"/>
      </w:rPr>
    </w:lvl>
    <w:lvl w:ilvl="1">
      <w:start w:val="2"/>
      <w:numFmt w:val="decimal"/>
      <w:lvlText w:val="%1.%2"/>
      <w:lvlJc w:val="left"/>
      <w:pPr>
        <w:ind w:left="720" w:hanging="720"/>
      </w:pPr>
      <w:rPr>
        <w:rFonts w:ascii="Arial" w:hAnsi="Arial" w:cs="Arial" w:hint="default"/>
        <w:b/>
        <w:bCs/>
        <w:color w:val="C0504D"/>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9E0F41"/>
    <w:multiLevelType w:val="hybridMultilevel"/>
    <w:tmpl w:val="B5AE4532"/>
    <w:lvl w:ilvl="0" w:tplc="B0B8EE5A">
      <w:start w:val="1"/>
      <w:numFmt w:val="lowerLetter"/>
      <w:lvlText w:val="%1)"/>
      <w:lvlJc w:val="left"/>
      <w:pPr>
        <w:ind w:left="1800" w:hanging="360"/>
      </w:pPr>
      <w:rPr>
        <w:rFonts w:ascii="Arial" w:eastAsia="Calibr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2AD0693"/>
    <w:multiLevelType w:val="hybridMultilevel"/>
    <w:tmpl w:val="ED1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E40"/>
    <w:multiLevelType w:val="hybridMultilevel"/>
    <w:tmpl w:val="A39AD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6826B2"/>
    <w:multiLevelType w:val="hybridMultilevel"/>
    <w:tmpl w:val="2A36B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7B7CFA"/>
    <w:multiLevelType w:val="multilevel"/>
    <w:tmpl w:val="9EA6DB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B841183"/>
    <w:multiLevelType w:val="hybridMultilevel"/>
    <w:tmpl w:val="1F72DF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E246F2"/>
    <w:multiLevelType w:val="hybridMultilevel"/>
    <w:tmpl w:val="496ABC8C"/>
    <w:lvl w:ilvl="0" w:tplc="5CAA44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56654"/>
    <w:multiLevelType w:val="hybridMultilevel"/>
    <w:tmpl w:val="7A1E5B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572D11"/>
    <w:multiLevelType w:val="hybridMultilevel"/>
    <w:tmpl w:val="240AF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8F342E"/>
    <w:multiLevelType w:val="multilevel"/>
    <w:tmpl w:val="EC3A04B4"/>
    <w:lvl w:ilvl="0">
      <w:start w:val="1"/>
      <w:numFmt w:val="decimal"/>
      <w:lvlText w:val="%1.0"/>
      <w:lvlJc w:val="left"/>
      <w:pPr>
        <w:ind w:left="396" w:hanging="396"/>
      </w:pPr>
      <w:rPr>
        <w:rFonts w:hint="default"/>
        <w:u w:val="single"/>
      </w:rPr>
    </w:lvl>
    <w:lvl w:ilvl="1">
      <w:start w:val="1"/>
      <w:numFmt w:val="decimal"/>
      <w:lvlText w:val="%1.%2"/>
      <w:lvlJc w:val="left"/>
      <w:pPr>
        <w:ind w:left="1116" w:hanging="396"/>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0" w15:restartNumberingAfterBreak="0">
    <w:nsid w:val="3DA23B06"/>
    <w:multiLevelType w:val="hybridMultilevel"/>
    <w:tmpl w:val="C8ACEB6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7E2353"/>
    <w:multiLevelType w:val="hybridMultilevel"/>
    <w:tmpl w:val="E6087A14"/>
    <w:lvl w:ilvl="0" w:tplc="1C58B32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6A160A"/>
    <w:multiLevelType w:val="hybridMultilevel"/>
    <w:tmpl w:val="2724FB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F241E2"/>
    <w:multiLevelType w:val="hybridMultilevel"/>
    <w:tmpl w:val="17568C98"/>
    <w:lvl w:ilvl="0" w:tplc="3532125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4222215"/>
    <w:multiLevelType w:val="hybridMultilevel"/>
    <w:tmpl w:val="86283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647FA2"/>
    <w:multiLevelType w:val="hybridMultilevel"/>
    <w:tmpl w:val="4348ACF4"/>
    <w:lvl w:ilvl="0" w:tplc="10090001">
      <w:start w:val="1"/>
      <w:numFmt w:val="bullet"/>
      <w:lvlText w:val=""/>
      <w:lvlJc w:val="left"/>
      <w:pPr>
        <w:ind w:left="1080" w:hanging="360"/>
      </w:pPr>
      <w:rPr>
        <w:rFonts w:ascii="Symbol" w:hAnsi="Symbol" w:hint="default"/>
      </w:rPr>
    </w:lvl>
    <w:lvl w:ilvl="1" w:tplc="B0B8EE5A">
      <w:start w:val="1"/>
      <w:numFmt w:val="lowerLetter"/>
      <w:lvlText w:val="%2)"/>
      <w:lvlJc w:val="left"/>
      <w:pPr>
        <w:ind w:left="1800" w:hanging="360"/>
      </w:pPr>
      <w:rPr>
        <w:rFonts w:ascii="Arial" w:eastAsia="Calibri" w:hAnsi="Arial" w:cs="Arial"/>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47C1A40"/>
    <w:multiLevelType w:val="hybridMultilevel"/>
    <w:tmpl w:val="87AE8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B63424"/>
    <w:multiLevelType w:val="hybridMultilevel"/>
    <w:tmpl w:val="2368972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B471E4B"/>
    <w:multiLevelType w:val="hybridMultilevel"/>
    <w:tmpl w:val="08086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D87083A"/>
    <w:multiLevelType w:val="hybridMultilevel"/>
    <w:tmpl w:val="CAB2BDA6"/>
    <w:lvl w:ilvl="0" w:tplc="1009000F">
      <w:start w:val="1"/>
      <w:numFmt w:val="decimal"/>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0" w15:restartNumberingAfterBreak="0">
    <w:nsid w:val="56B40EEC"/>
    <w:multiLevelType w:val="hybridMultilevel"/>
    <w:tmpl w:val="485C3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DF18C0"/>
    <w:multiLevelType w:val="hybridMultilevel"/>
    <w:tmpl w:val="51CC7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F2551B5"/>
    <w:multiLevelType w:val="hybridMultilevel"/>
    <w:tmpl w:val="BA62F808"/>
    <w:lvl w:ilvl="0" w:tplc="E7D0BDE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54C6AC4"/>
    <w:multiLevelType w:val="hybridMultilevel"/>
    <w:tmpl w:val="5372A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6884CF6"/>
    <w:multiLevelType w:val="hybridMultilevel"/>
    <w:tmpl w:val="E468FFC2"/>
    <w:lvl w:ilvl="0" w:tplc="E55C9342">
      <w:start w:val="1"/>
      <w:numFmt w:val="decimal"/>
      <w:lvlText w:val="%1."/>
      <w:lvlJc w:val="left"/>
      <w:pPr>
        <w:ind w:left="478" w:hanging="360"/>
      </w:pPr>
      <w:rPr>
        <w:rFonts w:hint="default"/>
      </w:rPr>
    </w:lvl>
    <w:lvl w:ilvl="1" w:tplc="10090019" w:tentative="1">
      <w:start w:val="1"/>
      <w:numFmt w:val="lowerLetter"/>
      <w:lvlText w:val="%2."/>
      <w:lvlJc w:val="left"/>
      <w:pPr>
        <w:ind w:left="1198" w:hanging="360"/>
      </w:pPr>
    </w:lvl>
    <w:lvl w:ilvl="2" w:tplc="1009001B" w:tentative="1">
      <w:start w:val="1"/>
      <w:numFmt w:val="lowerRoman"/>
      <w:lvlText w:val="%3."/>
      <w:lvlJc w:val="right"/>
      <w:pPr>
        <w:ind w:left="1918" w:hanging="180"/>
      </w:pPr>
    </w:lvl>
    <w:lvl w:ilvl="3" w:tplc="1009000F" w:tentative="1">
      <w:start w:val="1"/>
      <w:numFmt w:val="decimal"/>
      <w:lvlText w:val="%4."/>
      <w:lvlJc w:val="left"/>
      <w:pPr>
        <w:ind w:left="2638" w:hanging="360"/>
      </w:pPr>
    </w:lvl>
    <w:lvl w:ilvl="4" w:tplc="10090019" w:tentative="1">
      <w:start w:val="1"/>
      <w:numFmt w:val="lowerLetter"/>
      <w:lvlText w:val="%5."/>
      <w:lvlJc w:val="left"/>
      <w:pPr>
        <w:ind w:left="3358" w:hanging="360"/>
      </w:pPr>
    </w:lvl>
    <w:lvl w:ilvl="5" w:tplc="1009001B" w:tentative="1">
      <w:start w:val="1"/>
      <w:numFmt w:val="lowerRoman"/>
      <w:lvlText w:val="%6."/>
      <w:lvlJc w:val="right"/>
      <w:pPr>
        <w:ind w:left="4078" w:hanging="180"/>
      </w:pPr>
    </w:lvl>
    <w:lvl w:ilvl="6" w:tplc="1009000F" w:tentative="1">
      <w:start w:val="1"/>
      <w:numFmt w:val="decimal"/>
      <w:lvlText w:val="%7."/>
      <w:lvlJc w:val="left"/>
      <w:pPr>
        <w:ind w:left="4798" w:hanging="360"/>
      </w:pPr>
    </w:lvl>
    <w:lvl w:ilvl="7" w:tplc="10090019" w:tentative="1">
      <w:start w:val="1"/>
      <w:numFmt w:val="lowerLetter"/>
      <w:lvlText w:val="%8."/>
      <w:lvlJc w:val="left"/>
      <w:pPr>
        <w:ind w:left="5518" w:hanging="360"/>
      </w:pPr>
    </w:lvl>
    <w:lvl w:ilvl="8" w:tplc="1009001B" w:tentative="1">
      <w:start w:val="1"/>
      <w:numFmt w:val="lowerRoman"/>
      <w:lvlText w:val="%9."/>
      <w:lvlJc w:val="right"/>
      <w:pPr>
        <w:ind w:left="6238" w:hanging="180"/>
      </w:pPr>
    </w:lvl>
  </w:abstractNum>
  <w:abstractNum w:abstractNumId="35" w15:restartNumberingAfterBreak="0">
    <w:nsid w:val="68F96326"/>
    <w:multiLevelType w:val="hybridMultilevel"/>
    <w:tmpl w:val="C596B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0F1285"/>
    <w:multiLevelType w:val="hybridMultilevel"/>
    <w:tmpl w:val="7916CB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BE44852"/>
    <w:multiLevelType w:val="hybridMultilevel"/>
    <w:tmpl w:val="47A01B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603E08"/>
    <w:multiLevelType w:val="hybridMultilevel"/>
    <w:tmpl w:val="F7D89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EA208F"/>
    <w:multiLevelType w:val="hybridMultilevel"/>
    <w:tmpl w:val="723A8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A51D0B"/>
    <w:multiLevelType w:val="hybridMultilevel"/>
    <w:tmpl w:val="F1C84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0199746">
    <w:abstractNumId w:val="18"/>
  </w:num>
  <w:num w:numId="2" w16cid:durableId="1708094691">
    <w:abstractNumId w:val="12"/>
  </w:num>
  <w:num w:numId="3" w16cid:durableId="1312709273">
    <w:abstractNumId w:val="1"/>
  </w:num>
  <w:num w:numId="4" w16cid:durableId="1810593088">
    <w:abstractNumId w:val="30"/>
  </w:num>
  <w:num w:numId="5" w16cid:durableId="86002552">
    <w:abstractNumId w:val="35"/>
  </w:num>
  <w:num w:numId="6" w16cid:durableId="428746017">
    <w:abstractNumId w:val="29"/>
  </w:num>
  <w:num w:numId="7" w16cid:durableId="57747941">
    <w:abstractNumId w:val="40"/>
  </w:num>
  <w:num w:numId="8" w16cid:durableId="71246872">
    <w:abstractNumId w:val="25"/>
  </w:num>
  <w:num w:numId="9" w16cid:durableId="2003003341">
    <w:abstractNumId w:val="10"/>
  </w:num>
  <w:num w:numId="10" w16cid:durableId="1565726284">
    <w:abstractNumId w:val="39"/>
  </w:num>
  <w:num w:numId="11" w16cid:durableId="1344630385">
    <w:abstractNumId w:val="15"/>
  </w:num>
  <w:num w:numId="12" w16cid:durableId="1865823504">
    <w:abstractNumId w:val="21"/>
  </w:num>
  <w:num w:numId="13" w16cid:durableId="355154561">
    <w:abstractNumId w:val="38"/>
  </w:num>
  <w:num w:numId="14" w16cid:durableId="1029767208">
    <w:abstractNumId w:val="26"/>
  </w:num>
  <w:num w:numId="15" w16cid:durableId="248779071">
    <w:abstractNumId w:val="9"/>
  </w:num>
  <w:num w:numId="16" w16cid:durableId="1139955514">
    <w:abstractNumId w:val="13"/>
  </w:num>
  <w:num w:numId="17" w16cid:durableId="1685402836">
    <w:abstractNumId w:val="32"/>
  </w:num>
  <w:num w:numId="18" w16cid:durableId="1481071949">
    <w:abstractNumId w:val="2"/>
  </w:num>
  <w:num w:numId="19" w16cid:durableId="342436299">
    <w:abstractNumId w:val="33"/>
  </w:num>
  <w:num w:numId="20" w16cid:durableId="1279216494">
    <w:abstractNumId w:val="7"/>
  </w:num>
  <w:num w:numId="21" w16cid:durableId="1912228395">
    <w:abstractNumId w:val="28"/>
  </w:num>
  <w:num w:numId="22" w16cid:durableId="1897282362">
    <w:abstractNumId w:val="31"/>
  </w:num>
  <w:num w:numId="23" w16cid:durableId="1288586091">
    <w:abstractNumId w:val="3"/>
  </w:num>
  <w:num w:numId="24" w16cid:durableId="1254239810">
    <w:abstractNumId w:val="34"/>
  </w:num>
  <w:num w:numId="25" w16cid:durableId="590240317">
    <w:abstractNumId w:val="37"/>
  </w:num>
  <w:num w:numId="26" w16cid:durableId="1852983771">
    <w:abstractNumId w:val="20"/>
  </w:num>
  <w:num w:numId="27" w16cid:durableId="191115552">
    <w:abstractNumId w:val="4"/>
  </w:num>
  <w:num w:numId="28" w16cid:durableId="1197232519">
    <w:abstractNumId w:val="6"/>
  </w:num>
  <w:num w:numId="29" w16cid:durableId="1244488422">
    <w:abstractNumId w:val="24"/>
  </w:num>
  <w:num w:numId="30" w16cid:durableId="729427638">
    <w:abstractNumId w:val="0"/>
  </w:num>
  <w:num w:numId="31" w16cid:durableId="482891696">
    <w:abstractNumId w:val="8"/>
  </w:num>
  <w:num w:numId="32" w16cid:durableId="1581018594">
    <w:abstractNumId w:val="17"/>
  </w:num>
  <w:num w:numId="33" w16cid:durableId="1800608202">
    <w:abstractNumId w:val="23"/>
  </w:num>
  <w:num w:numId="34" w16cid:durableId="1846167540">
    <w:abstractNumId w:val="22"/>
  </w:num>
  <w:num w:numId="35" w16cid:durableId="1758404880">
    <w:abstractNumId w:val="36"/>
  </w:num>
  <w:num w:numId="36" w16cid:durableId="570579252">
    <w:abstractNumId w:val="27"/>
  </w:num>
  <w:num w:numId="37" w16cid:durableId="1664044388">
    <w:abstractNumId w:val="5"/>
  </w:num>
  <w:num w:numId="38" w16cid:durableId="990719600">
    <w:abstractNumId w:val="16"/>
  </w:num>
  <w:num w:numId="39" w16cid:durableId="1223712280">
    <w:abstractNumId w:val="19"/>
  </w:num>
  <w:num w:numId="40" w16cid:durableId="113671109">
    <w:abstractNumId w:val="11"/>
  </w:num>
  <w:num w:numId="41" w16cid:durableId="153108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F"/>
    <w:rsid w:val="00001D5A"/>
    <w:rsid w:val="00005A0B"/>
    <w:rsid w:val="00025348"/>
    <w:rsid w:val="00025B76"/>
    <w:rsid w:val="00026C26"/>
    <w:rsid w:val="00032802"/>
    <w:rsid w:val="00035C87"/>
    <w:rsid w:val="00037F1E"/>
    <w:rsid w:val="00041F7C"/>
    <w:rsid w:val="00090EB0"/>
    <w:rsid w:val="000938F9"/>
    <w:rsid w:val="000A2184"/>
    <w:rsid w:val="000B56CE"/>
    <w:rsid w:val="000B730C"/>
    <w:rsid w:val="000B778E"/>
    <w:rsid w:val="000B7A9B"/>
    <w:rsid w:val="000D5A81"/>
    <w:rsid w:val="000E1620"/>
    <w:rsid w:val="000E2895"/>
    <w:rsid w:val="000E49E7"/>
    <w:rsid w:val="000E56B8"/>
    <w:rsid w:val="000E6686"/>
    <w:rsid w:val="000E753D"/>
    <w:rsid w:val="000F6B06"/>
    <w:rsid w:val="000F6E6B"/>
    <w:rsid w:val="00100580"/>
    <w:rsid w:val="0010314B"/>
    <w:rsid w:val="00125E7E"/>
    <w:rsid w:val="00133805"/>
    <w:rsid w:val="00140340"/>
    <w:rsid w:val="00142557"/>
    <w:rsid w:val="00157CA1"/>
    <w:rsid w:val="00163D1D"/>
    <w:rsid w:val="00166532"/>
    <w:rsid w:val="00170691"/>
    <w:rsid w:val="00184E9B"/>
    <w:rsid w:val="00185D1B"/>
    <w:rsid w:val="00193613"/>
    <w:rsid w:val="00194B2A"/>
    <w:rsid w:val="00194C37"/>
    <w:rsid w:val="001A08D3"/>
    <w:rsid w:val="001A396A"/>
    <w:rsid w:val="001A4060"/>
    <w:rsid w:val="001A45C7"/>
    <w:rsid w:val="001B3CD7"/>
    <w:rsid w:val="001C259F"/>
    <w:rsid w:val="001C5916"/>
    <w:rsid w:val="001E1C0E"/>
    <w:rsid w:val="001E3CD0"/>
    <w:rsid w:val="001F4505"/>
    <w:rsid w:val="00202716"/>
    <w:rsid w:val="00203DB1"/>
    <w:rsid w:val="00210231"/>
    <w:rsid w:val="002379D2"/>
    <w:rsid w:val="00242245"/>
    <w:rsid w:val="0024546D"/>
    <w:rsid w:val="0024709F"/>
    <w:rsid w:val="00262C01"/>
    <w:rsid w:val="00270A44"/>
    <w:rsid w:val="00276C6B"/>
    <w:rsid w:val="002A16D4"/>
    <w:rsid w:val="002B6E13"/>
    <w:rsid w:val="002C256E"/>
    <w:rsid w:val="002C4721"/>
    <w:rsid w:val="002C5BDD"/>
    <w:rsid w:val="002D17FF"/>
    <w:rsid w:val="002D2FA2"/>
    <w:rsid w:val="002F7BA7"/>
    <w:rsid w:val="00313C79"/>
    <w:rsid w:val="00321E07"/>
    <w:rsid w:val="00323197"/>
    <w:rsid w:val="003236B6"/>
    <w:rsid w:val="00330126"/>
    <w:rsid w:val="003352D7"/>
    <w:rsid w:val="00341213"/>
    <w:rsid w:val="00341926"/>
    <w:rsid w:val="00342D3A"/>
    <w:rsid w:val="00345F8E"/>
    <w:rsid w:val="003645A2"/>
    <w:rsid w:val="00365065"/>
    <w:rsid w:val="003734E3"/>
    <w:rsid w:val="0037664D"/>
    <w:rsid w:val="003B3B96"/>
    <w:rsid w:val="003C6DFB"/>
    <w:rsid w:val="003C75A2"/>
    <w:rsid w:val="003D206C"/>
    <w:rsid w:val="003D5278"/>
    <w:rsid w:val="003E6053"/>
    <w:rsid w:val="003F283D"/>
    <w:rsid w:val="003F5356"/>
    <w:rsid w:val="00411EF1"/>
    <w:rsid w:val="00413FD3"/>
    <w:rsid w:val="00427308"/>
    <w:rsid w:val="00430241"/>
    <w:rsid w:val="004317CC"/>
    <w:rsid w:val="00442B81"/>
    <w:rsid w:val="00462FDB"/>
    <w:rsid w:val="00466C60"/>
    <w:rsid w:val="004676ED"/>
    <w:rsid w:val="004748DB"/>
    <w:rsid w:val="004759DF"/>
    <w:rsid w:val="004B0531"/>
    <w:rsid w:val="004C2BC6"/>
    <w:rsid w:val="004C4D49"/>
    <w:rsid w:val="004C5687"/>
    <w:rsid w:val="004C618E"/>
    <w:rsid w:val="004C642A"/>
    <w:rsid w:val="004D7359"/>
    <w:rsid w:val="004E31E2"/>
    <w:rsid w:val="004E4EA5"/>
    <w:rsid w:val="00503AD4"/>
    <w:rsid w:val="0051191E"/>
    <w:rsid w:val="00512FE4"/>
    <w:rsid w:val="0053580B"/>
    <w:rsid w:val="005454C9"/>
    <w:rsid w:val="00560442"/>
    <w:rsid w:val="00562A33"/>
    <w:rsid w:val="005636A9"/>
    <w:rsid w:val="005775FF"/>
    <w:rsid w:val="00586DB2"/>
    <w:rsid w:val="005879CF"/>
    <w:rsid w:val="005A7CD6"/>
    <w:rsid w:val="005A7D82"/>
    <w:rsid w:val="005C5047"/>
    <w:rsid w:val="005D1B09"/>
    <w:rsid w:val="005D31A3"/>
    <w:rsid w:val="005D37B9"/>
    <w:rsid w:val="005E6983"/>
    <w:rsid w:val="005E7157"/>
    <w:rsid w:val="005F27F7"/>
    <w:rsid w:val="00607585"/>
    <w:rsid w:val="00626397"/>
    <w:rsid w:val="00641F1A"/>
    <w:rsid w:val="00645482"/>
    <w:rsid w:val="006507C6"/>
    <w:rsid w:val="00651FFC"/>
    <w:rsid w:val="006575D5"/>
    <w:rsid w:val="006B3271"/>
    <w:rsid w:val="006B57E7"/>
    <w:rsid w:val="006C4350"/>
    <w:rsid w:val="006C5695"/>
    <w:rsid w:val="006C7259"/>
    <w:rsid w:val="006D4380"/>
    <w:rsid w:val="006F4B8A"/>
    <w:rsid w:val="007028A6"/>
    <w:rsid w:val="00745663"/>
    <w:rsid w:val="0075060A"/>
    <w:rsid w:val="00751665"/>
    <w:rsid w:val="00756748"/>
    <w:rsid w:val="00756B1C"/>
    <w:rsid w:val="00761AD9"/>
    <w:rsid w:val="00772F21"/>
    <w:rsid w:val="0077633F"/>
    <w:rsid w:val="007770CF"/>
    <w:rsid w:val="0077770E"/>
    <w:rsid w:val="00787172"/>
    <w:rsid w:val="007A4067"/>
    <w:rsid w:val="007C6B96"/>
    <w:rsid w:val="007D5D21"/>
    <w:rsid w:val="007D7F32"/>
    <w:rsid w:val="007F1061"/>
    <w:rsid w:val="008066CA"/>
    <w:rsid w:val="0082615C"/>
    <w:rsid w:val="00833ABC"/>
    <w:rsid w:val="008358A6"/>
    <w:rsid w:val="00845FC9"/>
    <w:rsid w:val="00847F7E"/>
    <w:rsid w:val="00864574"/>
    <w:rsid w:val="00871B42"/>
    <w:rsid w:val="008753D7"/>
    <w:rsid w:val="0088698D"/>
    <w:rsid w:val="00897D65"/>
    <w:rsid w:val="008B3941"/>
    <w:rsid w:val="008D529F"/>
    <w:rsid w:val="008F377A"/>
    <w:rsid w:val="009018F9"/>
    <w:rsid w:val="00924985"/>
    <w:rsid w:val="009310F8"/>
    <w:rsid w:val="0094116C"/>
    <w:rsid w:val="009413F7"/>
    <w:rsid w:val="009417BB"/>
    <w:rsid w:val="00942F0D"/>
    <w:rsid w:val="00961954"/>
    <w:rsid w:val="0096636A"/>
    <w:rsid w:val="0096735E"/>
    <w:rsid w:val="00980940"/>
    <w:rsid w:val="009822F9"/>
    <w:rsid w:val="009903E9"/>
    <w:rsid w:val="00994011"/>
    <w:rsid w:val="009B4D61"/>
    <w:rsid w:val="009B4F02"/>
    <w:rsid w:val="009C2449"/>
    <w:rsid w:val="009C6919"/>
    <w:rsid w:val="009E5A1C"/>
    <w:rsid w:val="009F3419"/>
    <w:rsid w:val="009F39D7"/>
    <w:rsid w:val="00A058FF"/>
    <w:rsid w:val="00A225AA"/>
    <w:rsid w:val="00A32B11"/>
    <w:rsid w:val="00A41A36"/>
    <w:rsid w:val="00A4280B"/>
    <w:rsid w:val="00A646AE"/>
    <w:rsid w:val="00A6730B"/>
    <w:rsid w:val="00A72DB7"/>
    <w:rsid w:val="00A77BD1"/>
    <w:rsid w:val="00A825D1"/>
    <w:rsid w:val="00A8608F"/>
    <w:rsid w:val="00AA6C9C"/>
    <w:rsid w:val="00AB6839"/>
    <w:rsid w:val="00AC03EC"/>
    <w:rsid w:val="00AE1456"/>
    <w:rsid w:val="00AE32E4"/>
    <w:rsid w:val="00AE431C"/>
    <w:rsid w:val="00AF7401"/>
    <w:rsid w:val="00B17A62"/>
    <w:rsid w:val="00B25ED8"/>
    <w:rsid w:val="00B31448"/>
    <w:rsid w:val="00B3524F"/>
    <w:rsid w:val="00B370B8"/>
    <w:rsid w:val="00B63472"/>
    <w:rsid w:val="00B6637F"/>
    <w:rsid w:val="00B721E1"/>
    <w:rsid w:val="00B76F31"/>
    <w:rsid w:val="00B872AE"/>
    <w:rsid w:val="00BA1DCF"/>
    <w:rsid w:val="00BB1C86"/>
    <w:rsid w:val="00BF194D"/>
    <w:rsid w:val="00C0645A"/>
    <w:rsid w:val="00C131BB"/>
    <w:rsid w:val="00C33684"/>
    <w:rsid w:val="00C3468A"/>
    <w:rsid w:val="00C40604"/>
    <w:rsid w:val="00C4436B"/>
    <w:rsid w:val="00C529DB"/>
    <w:rsid w:val="00C52D0C"/>
    <w:rsid w:val="00C52E89"/>
    <w:rsid w:val="00C90D53"/>
    <w:rsid w:val="00CC171F"/>
    <w:rsid w:val="00CC5BC8"/>
    <w:rsid w:val="00CF0077"/>
    <w:rsid w:val="00D11F44"/>
    <w:rsid w:val="00D1632A"/>
    <w:rsid w:val="00D22CA1"/>
    <w:rsid w:val="00D30983"/>
    <w:rsid w:val="00D34BE4"/>
    <w:rsid w:val="00D36F4B"/>
    <w:rsid w:val="00D409DE"/>
    <w:rsid w:val="00D5236F"/>
    <w:rsid w:val="00D539AF"/>
    <w:rsid w:val="00D9101E"/>
    <w:rsid w:val="00D93374"/>
    <w:rsid w:val="00D963E1"/>
    <w:rsid w:val="00DA4BC3"/>
    <w:rsid w:val="00DA721C"/>
    <w:rsid w:val="00DB0E18"/>
    <w:rsid w:val="00DB7FD5"/>
    <w:rsid w:val="00DC4A3E"/>
    <w:rsid w:val="00DC7FBB"/>
    <w:rsid w:val="00DF358E"/>
    <w:rsid w:val="00DF3B01"/>
    <w:rsid w:val="00E23D4D"/>
    <w:rsid w:val="00E248CB"/>
    <w:rsid w:val="00E30367"/>
    <w:rsid w:val="00E31632"/>
    <w:rsid w:val="00E576E1"/>
    <w:rsid w:val="00E64419"/>
    <w:rsid w:val="00E65944"/>
    <w:rsid w:val="00E67CB8"/>
    <w:rsid w:val="00E77727"/>
    <w:rsid w:val="00E77B5B"/>
    <w:rsid w:val="00E816A4"/>
    <w:rsid w:val="00E82FBD"/>
    <w:rsid w:val="00E91A71"/>
    <w:rsid w:val="00E95A64"/>
    <w:rsid w:val="00E96B97"/>
    <w:rsid w:val="00EA5B70"/>
    <w:rsid w:val="00EB2A4B"/>
    <w:rsid w:val="00EC0953"/>
    <w:rsid w:val="00EC1AE0"/>
    <w:rsid w:val="00EC6610"/>
    <w:rsid w:val="00EE5153"/>
    <w:rsid w:val="00EF0E40"/>
    <w:rsid w:val="00EF346E"/>
    <w:rsid w:val="00F10AA3"/>
    <w:rsid w:val="00F12585"/>
    <w:rsid w:val="00F240D6"/>
    <w:rsid w:val="00F257F6"/>
    <w:rsid w:val="00F26FB1"/>
    <w:rsid w:val="00F27342"/>
    <w:rsid w:val="00F3053B"/>
    <w:rsid w:val="00F33F01"/>
    <w:rsid w:val="00F51F16"/>
    <w:rsid w:val="00F5426E"/>
    <w:rsid w:val="00F54744"/>
    <w:rsid w:val="00F57480"/>
    <w:rsid w:val="00F621F6"/>
    <w:rsid w:val="00F70037"/>
    <w:rsid w:val="00F71672"/>
    <w:rsid w:val="00F77A4E"/>
    <w:rsid w:val="00F83B95"/>
    <w:rsid w:val="00FB1519"/>
    <w:rsid w:val="00FD0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FCA6"/>
  <w15:chartTrackingRefBased/>
  <w15:docId w15:val="{DA859CDF-1EC9-44E8-9073-B564010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0CF"/>
    <w:pPr>
      <w:spacing w:after="0" w:line="240" w:lineRule="auto"/>
    </w:pPr>
    <w:rPr>
      <w:rFonts w:ascii="Arial" w:hAnsi="Arial"/>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46D"/>
    <w:pPr>
      <w:ind w:left="720"/>
      <w:contextualSpacing/>
    </w:pPr>
  </w:style>
  <w:style w:type="table" w:customStyle="1" w:styleId="TableGrid1">
    <w:name w:val="Table Grid1"/>
    <w:basedOn w:val="TableNormal"/>
    <w:next w:val="TableGrid"/>
    <w:uiPriority w:val="39"/>
    <w:rsid w:val="00924985"/>
    <w:pPr>
      <w:spacing w:after="0" w:line="240" w:lineRule="auto"/>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24985"/>
    <w:pPr>
      <w:spacing w:after="0" w:line="240" w:lineRule="auto"/>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57F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257F6"/>
    <w:rPr>
      <w:b/>
      <w:bCs/>
    </w:rPr>
  </w:style>
  <w:style w:type="paragraph" w:styleId="Header">
    <w:name w:val="header"/>
    <w:basedOn w:val="Normal"/>
    <w:link w:val="HeaderChar"/>
    <w:uiPriority w:val="99"/>
    <w:unhideWhenUsed/>
    <w:rsid w:val="00335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D7"/>
  </w:style>
  <w:style w:type="paragraph" w:styleId="Footer">
    <w:name w:val="footer"/>
    <w:basedOn w:val="Normal"/>
    <w:link w:val="FooterChar"/>
    <w:uiPriority w:val="99"/>
    <w:unhideWhenUsed/>
    <w:rsid w:val="00335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D7"/>
  </w:style>
  <w:style w:type="character" w:styleId="Hyperlink">
    <w:name w:val="Hyperlink"/>
    <w:basedOn w:val="DefaultParagraphFont"/>
    <w:uiPriority w:val="99"/>
    <w:semiHidden/>
    <w:unhideWhenUsed/>
    <w:rsid w:val="00512FE4"/>
    <w:rPr>
      <w:color w:val="0000FF"/>
      <w:u w:val="single"/>
    </w:rPr>
  </w:style>
  <w:style w:type="paragraph" w:styleId="NoSpacing">
    <w:name w:val="No Spacing"/>
    <w:uiPriority w:val="1"/>
    <w:qFormat/>
    <w:rsid w:val="00787172"/>
    <w:pPr>
      <w:spacing w:after="0" w:line="240" w:lineRule="auto"/>
    </w:pPr>
    <w:rPr>
      <w:rFonts w:ascii="Arial" w:eastAsia="Times New Roman" w:hAnsi="Arial" w:cs="Arial"/>
      <w:kern w:val="36"/>
      <w:sz w:val="20"/>
      <w:szCs w:val="20"/>
      <w:lang w:val="en-US"/>
    </w:rPr>
  </w:style>
  <w:style w:type="paragraph" w:styleId="PlainText">
    <w:name w:val="Plain Text"/>
    <w:basedOn w:val="Normal"/>
    <w:link w:val="PlainTextChar"/>
    <w:uiPriority w:val="99"/>
    <w:semiHidden/>
    <w:unhideWhenUsed/>
    <w:rsid w:val="0078717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87172"/>
    <w:rPr>
      <w:rFonts w:ascii="Calibri" w:hAnsi="Calibri"/>
      <w:szCs w:val="21"/>
    </w:rPr>
  </w:style>
  <w:style w:type="character" w:styleId="CommentReference">
    <w:name w:val="annotation reference"/>
    <w:basedOn w:val="DefaultParagraphFont"/>
    <w:uiPriority w:val="99"/>
    <w:semiHidden/>
    <w:unhideWhenUsed/>
    <w:rsid w:val="00787172"/>
    <w:rPr>
      <w:sz w:val="16"/>
      <w:szCs w:val="16"/>
    </w:rPr>
  </w:style>
  <w:style w:type="paragraph" w:styleId="CommentText">
    <w:name w:val="annotation text"/>
    <w:basedOn w:val="Normal"/>
    <w:link w:val="CommentTextChar"/>
    <w:uiPriority w:val="99"/>
    <w:unhideWhenUsed/>
    <w:rsid w:val="00787172"/>
    <w:pPr>
      <w:spacing w:after="200" w:line="240" w:lineRule="auto"/>
    </w:pPr>
    <w:rPr>
      <w:sz w:val="20"/>
      <w:szCs w:val="20"/>
    </w:rPr>
  </w:style>
  <w:style w:type="character" w:customStyle="1" w:styleId="CommentTextChar">
    <w:name w:val="Comment Text Char"/>
    <w:basedOn w:val="DefaultParagraphFont"/>
    <w:link w:val="CommentText"/>
    <w:uiPriority w:val="99"/>
    <w:rsid w:val="00787172"/>
    <w:rPr>
      <w:sz w:val="20"/>
      <w:szCs w:val="20"/>
    </w:rPr>
  </w:style>
  <w:style w:type="character" w:customStyle="1" w:styleId="cf01">
    <w:name w:val="cf01"/>
    <w:basedOn w:val="DefaultParagraphFont"/>
    <w:rsid w:val="007871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436">
      <w:bodyDiv w:val="1"/>
      <w:marLeft w:val="0"/>
      <w:marRight w:val="0"/>
      <w:marTop w:val="0"/>
      <w:marBottom w:val="0"/>
      <w:divBdr>
        <w:top w:val="none" w:sz="0" w:space="0" w:color="auto"/>
        <w:left w:val="none" w:sz="0" w:space="0" w:color="auto"/>
        <w:bottom w:val="none" w:sz="0" w:space="0" w:color="auto"/>
        <w:right w:val="none" w:sz="0" w:space="0" w:color="auto"/>
      </w:divBdr>
    </w:div>
    <w:div w:id="235867224">
      <w:bodyDiv w:val="1"/>
      <w:marLeft w:val="0"/>
      <w:marRight w:val="0"/>
      <w:marTop w:val="0"/>
      <w:marBottom w:val="0"/>
      <w:divBdr>
        <w:top w:val="none" w:sz="0" w:space="0" w:color="auto"/>
        <w:left w:val="none" w:sz="0" w:space="0" w:color="auto"/>
        <w:bottom w:val="none" w:sz="0" w:space="0" w:color="auto"/>
        <w:right w:val="none" w:sz="0" w:space="0" w:color="auto"/>
      </w:divBdr>
    </w:div>
    <w:div w:id="336881856">
      <w:bodyDiv w:val="1"/>
      <w:marLeft w:val="0"/>
      <w:marRight w:val="0"/>
      <w:marTop w:val="0"/>
      <w:marBottom w:val="0"/>
      <w:divBdr>
        <w:top w:val="none" w:sz="0" w:space="0" w:color="auto"/>
        <w:left w:val="none" w:sz="0" w:space="0" w:color="auto"/>
        <w:bottom w:val="none" w:sz="0" w:space="0" w:color="auto"/>
        <w:right w:val="none" w:sz="0" w:space="0" w:color="auto"/>
      </w:divBdr>
      <w:divsChild>
        <w:div w:id="1795903179">
          <w:marLeft w:val="0"/>
          <w:marRight w:val="0"/>
          <w:marTop w:val="1050"/>
          <w:marBottom w:val="450"/>
          <w:divBdr>
            <w:top w:val="none" w:sz="0" w:space="0" w:color="auto"/>
            <w:left w:val="none" w:sz="0" w:space="0" w:color="auto"/>
            <w:bottom w:val="none" w:sz="0" w:space="0" w:color="auto"/>
            <w:right w:val="none" w:sz="0" w:space="0" w:color="auto"/>
          </w:divBdr>
        </w:div>
        <w:div w:id="1727144821">
          <w:marLeft w:val="0"/>
          <w:marRight w:val="0"/>
          <w:marTop w:val="300"/>
          <w:marBottom w:val="450"/>
          <w:divBdr>
            <w:top w:val="none" w:sz="0" w:space="0" w:color="auto"/>
            <w:left w:val="none" w:sz="0" w:space="0" w:color="auto"/>
            <w:bottom w:val="none" w:sz="0" w:space="0" w:color="auto"/>
            <w:right w:val="none" w:sz="0" w:space="0" w:color="auto"/>
          </w:divBdr>
        </w:div>
        <w:div w:id="85198789">
          <w:marLeft w:val="0"/>
          <w:marRight w:val="0"/>
          <w:marTop w:val="0"/>
          <w:marBottom w:val="0"/>
          <w:divBdr>
            <w:top w:val="none" w:sz="0" w:space="0" w:color="auto"/>
            <w:left w:val="none" w:sz="0" w:space="0" w:color="auto"/>
            <w:bottom w:val="none" w:sz="0" w:space="0" w:color="auto"/>
            <w:right w:val="none" w:sz="0" w:space="0" w:color="auto"/>
          </w:divBdr>
          <w:divsChild>
            <w:div w:id="1079015522">
              <w:marLeft w:val="0"/>
              <w:marRight w:val="0"/>
              <w:marTop w:val="0"/>
              <w:marBottom w:val="0"/>
              <w:divBdr>
                <w:top w:val="none" w:sz="0" w:space="0" w:color="auto"/>
                <w:left w:val="none" w:sz="0" w:space="0" w:color="auto"/>
                <w:bottom w:val="none" w:sz="0" w:space="0" w:color="auto"/>
                <w:right w:val="none" w:sz="0" w:space="0" w:color="auto"/>
              </w:divBdr>
              <w:divsChild>
                <w:div w:id="1463232773">
                  <w:marLeft w:val="0"/>
                  <w:marRight w:val="0"/>
                  <w:marTop w:val="0"/>
                  <w:marBottom w:val="0"/>
                  <w:divBdr>
                    <w:top w:val="none" w:sz="0" w:space="0" w:color="auto"/>
                    <w:left w:val="none" w:sz="0" w:space="0" w:color="auto"/>
                    <w:bottom w:val="none" w:sz="0" w:space="0" w:color="auto"/>
                    <w:right w:val="none" w:sz="0" w:space="0" w:color="auto"/>
                  </w:divBdr>
                  <w:divsChild>
                    <w:div w:id="251084316">
                      <w:marLeft w:val="-300"/>
                      <w:marRight w:val="-300"/>
                      <w:marTop w:val="0"/>
                      <w:marBottom w:val="0"/>
                      <w:divBdr>
                        <w:top w:val="none" w:sz="0" w:space="0" w:color="auto"/>
                        <w:left w:val="none" w:sz="0" w:space="0" w:color="auto"/>
                        <w:bottom w:val="none" w:sz="0" w:space="0" w:color="auto"/>
                        <w:right w:val="none" w:sz="0" w:space="0" w:color="auto"/>
                      </w:divBdr>
                      <w:divsChild>
                        <w:div w:id="631786231">
                          <w:marLeft w:val="0"/>
                          <w:marRight w:val="375"/>
                          <w:marTop w:val="0"/>
                          <w:marBottom w:val="0"/>
                          <w:divBdr>
                            <w:top w:val="none" w:sz="0" w:space="0" w:color="auto"/>
                            <w:left w:val="none" w:sz="0" w:space="0" w:color="auto"/>
                            <w:bottom w:val="none" w:sz="0" w:space="0" w:color="auto"/>
                            <w:right w:val="none" w:sz="0" w:space="0" w:color="auto"/>
                          </w:divBdr>
                          <w:divsChild>
                            <w:div w:id="1374690217">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70395">
      <w:bodyDiv w:val="1"/>
      <w:marLeft w:val="0"/>
      <w:marRight w:val="0"/>
      <w:marTop w:val="0"/>
      <w:marBottom w:val="0"/>
      <w:divBdr>
        <w:top w:val="none" w:sz="0" w:space="0" w:color="auto"/>
        <w:left w:val="none" w:sz="0" w:space="0" w:color="auto"/>
        <w:bottom w:val="none" w:sz="0" w:space="0" w:color="auto"/>
        <w:right w:val="none" w:sz="0" w:space="0" w:color="auto"/>
      </w:divBdr>
    </w:div>
    <w:div w:id="1739936677">
      <w:bodyDiv w:val="1"/>
      <w:marLeft w:val="0"/>
      <w:marRight w:val="0"/>
      <w:marTop w:val="0"/>
      <w:marBottom w:val="0"/>
      <w:divBdr>
        <w:top w:val="none" w:sz="0" w:space="0" w:color="auto"/>
        <w:left w:val="none" w:sz="0" w:space="0" w:color="auto"/>
        <w:bottom w:val="none" w:sz="0" w:space="0" w:color="auto"/>
        <w:right w:val="none" w:sz="0" w:space="0" w:color="auto"/>
      </w:divBdr>
      <w:divsChild>
        <w:div w:id="1463646626">
          <w:marLeft w:val="0"/>
          <w:marRight w:val="0"/>
          <w:marTop w:val="1050"/>
          <w:marBottom w:val="450"/>
          <w:divBdr>
            <w:top w:val="none" w:sz="0" w:space="0" w:color="auto"/>
            <w:left w:val="none" w:sz="0" w:space="0" w:color="auto"/>
            <w:bottom w:val="none" w:sz="0" w:space="0" w:color="auto"/>
            <w:right w:val="none" w:sz="0" w:space="0" w:color="auto"/>
          </w:divBdr>
        </w:div>
        <w:div w:id="1492867821">
          <w:marLeft w:val="0"/>
          <w:marRight w:val="0"/>
          <w:marTop w:val="300"/>
          <w:marBottom w:val="450"/>
          <w:divBdr>
            <w:top w:val="none" w:sz="0" w:space="0" w:color="auto"/>
            <w:left w:val="none" w:sz="0" w:space="0" w:color="auto"/>
            <w:bottom w:val="none" w:sz="0" w:space="0" w:color="auto"/>
            <w:right w:val="none" w:sz="0" w:space="0" w:color="auto"/>
          </w:divBdr>
        </w:div>
      </w:divsChild>
    </w:div>
    <w:div w:id="19362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ellington.ca/en/business/ed-live-he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177D-164D-497B-85C6-7B811EF8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Chevonne Wright</dc:creator>
  <cp:keywords/>
  <dc:description/>
  <cp:lastModifiedBy>Brianna Gordon</cp:lastModifiedBy>
  <cp:revision>2</cp:revision>
  <cp:lastPrinted>2023-09-05T18:27:00Z</cp:lastPrinted>
  <dcterms:created xsi:type="dcterms:W3CDTF">2023-09-18T17:13:00Z</dcterms:created>
  <dcterms:modified xsi:type="dcterms:W3CDTF">2023-09-18T17:13:00Z</dcterms:modified>
</cp:coreProperties>
</file>